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7694DFB" w14:textId="77777777" w:rsidR="00357329" w:rsidRDefault="00906773">
      <w:pPr>
        <w:jc w:val="center"/>
        <w:rPr>
          <w:rFonts w:ascii="Century Gothic" w:eastAsia="Century Gothic" w:hAnsi="Century Gothic" w:cs="Century Gothic"/>
          <w:b/>
          <w:sz w:val="48"/>
          <w:szCs w:val="48"/>
        </w:rPr>
      </w:pPr>
      <w:r>
        <w:rPr>
          <w:rFonts w:ascii="Century Gothic" w:eastAsia="Century Gothic" w:hAnsi="Century Gothic" w:cs="Century Gothic"/>
          <w:b/>
          <w:sz w:val="48"/>
          <w:szCs w:val="48"/>
        </w:rPr>
        <w:t>MUNICIPALIDAD DE SAN LUCAS SACATEPÉQUEZ, SACATEPÉQUEZ</w:t>
      </w:r>
      <w:r>
        <w:rPr>
          <w:noProof/>
        </w:rPr>
        <w:drawing>
          <wp:anchor distT="0" distB="0" distL="0" distR="0" simplePos="0" relativeHeight="251658240" behindDoc="1" locked="0" layoutInCell="1" hidden="0" allowOverlap="1" wp14:anchorId="3F0DBE90" wp14:editId="0D547A13">
            <wp:simplePos x="0" y="0"/>
            <wp:positionH relativeFrom="column">
              <wp:posOffset>0</wp:posOffset>
            </wp:positionH>
            <wp:positionV relativeFrom="paragraph">
              <wp:posOffset>-493082</wp:posOffset>
            </wp:positionV>
            <wp:extent cx="854075" cy="1184910"/>
            <wp:effectExtent l="0" t="0" r="0" b="0"/>
            <wp:wrapNone/>
            <wp:docPr id="448531057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854075" cy="118491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tbl>
      <w:tblPr>
        <w:tblStyle w:val="a2"/>
        <w:tblW w:w="1374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656"/>
        <w:gridCol w:w="8"/>
        <w:gridCol w:w="1867"/>
        <w:gridCol w:w="3702"/>
        <w:gridCol w:w="2520"/>
        <w:gridCol w:w="2992"/>
      </w:tblGrid>
      <w:tr w:rsidR="00357329" w14:paraId="750BD894" w14:textId="77777777">
        <w:tc>
          <w:tcPr>
            <w:tcW w:w="2664" w:type="dxa"/>
            <w:gridSpan w:val="2"/>
            <w:shd w:val="clear" w:color="auto" w:fill="99CC00"/>
            <w:vAlign w:val="center"/>
          </w:tcPr>
          <w:p w14:paraId="1DE17C03" w14:textId="77777777" w:rsidR="00357329" w:rsidRDefault="00906773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Proceso:</w:t>
            </w:r>
          </w:p>
        </w:tc>
        <w:tc>
          <w:tcPr>
            <w:tcW w:w="5569" w:type="dxa"/>
            <w:gridSpan w:val="2"/>
          </w:tcPr>
          <w:p w14:paraId="6E5F533B" w14:textId="77777777" w:rsidR="00357329" w:rsidRDefault="00906773">
            <w:pPr>
              <w:jc w:val="center"/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Formulación del Presupuesto Municipal de Ingresos y Egresos</w:t>
            </w:r>
          </w:p>
        </w:tc>
        <w:tc>
          <w:tcPr>
            <w:tcW w:w="2520" w:type="dxa"/>
            <w:shd w:val="clear" w:color="auto" w:fill="99CC00"/>
          </w:tcPr>
          <w:p w14:paraId="5A08FDF6" w14:textId="77777777" w:rsidR="00357329" w:rsidRDefault="00906773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Identificación:</w:t>
            </w:r>
          </w:p>
        </w:tc>
        <w:tc>
          <w:tcPr>
            <w:tcW w:w="2992" w:type="dxa"/>
          </w:tcPr>
          <w:p w14:paraId="2603A634" w14:textId="77777777" w:rsidR="00357329" w:rsidRDefault="00906773">
            <w:pPr>
              <w:jc w:val="center"/>
              <w:rPr>
                <w:rFonts w:ascii="Century Gothic" w:eastAsia="Century Gothic" w:hAnsi="Century Gothic" w:cs="Century Gothic"/>
                <w:b/>
                <w:sz w:val="20"/>
                <w:szCs w:val="20"/>
              </w:rPr>
            </w:pPr>
            <w:r>
              <w:rPr>
                <w:b/>
              </w:rPr>
              <w:t>PR-MSL-DAFIM-FPMIE-04</w:t>
            </w:r>
          </w:p>
        </w:tc>
      </w:tr>
      <w:tr w:rsidR="00357329" w14:paraId="45AA19FB" w14:textId="77777777">
        <w:tc>
          <w:tcPr>
            <w:tcW w:w="2664" w:type="dxa"/>
            <w:gridSpan w:val="2"/>
            <w:shd w:val="clear" w:color="auto" w:fill="99CC00"/>
            <w:vAlign w:val="center"/>
          </w:tcPr>
          <w:p w14:paraId="62808EBD" w14:textId="77777777" w:rsidR="00357329" w:rsidRDefault="00906773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Procedimiento:</w:t>
            </w:r>
          </w:p>
        </w:tc>
        <w:tc>
          <w:tcPr>
            <w:tcW w:w="5569" w:type="dxa"/>
            <w:gridSpan w:val="2"/>
          </w:tcPr>
          <w:p w14:paraId="78F0D4EE" w14:textId="77777777" w:rsidR="00357329" w:rsidRDefault="00906773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Formulación del Presupuesto Municipal de Ingresos y Egresos</w:t>
            </w:r>
          </w:p>
        </w:tc>
        <w:tc>
          <w:tcPr>
            <w:tcW w:w="2520" w:type="dxa"/>
            <w:shd w:val="clear" w:color="auto" w:fill="99CC00"/>
          </w:tcPr>
          <w:p w14:paraId="4A259A5B" w14:textId="77777777" w:rsidR="00357329" w:rsidRDefault="00906773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Versión:</w:t>
            </w:r>
          </w:p>
        </w:tc>
        <w:tc>
          <w:tcPr>
            <w:tcW w:w="2992" w:type="dxa"/>
          </w:tcPr>
          <w:p w14:paraId="1F9F847B" w14:textId="77777777" w:rsidR="00357329" w:rsidRDefault="00906773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1</w:t>
            </w:r>
          </w:p>
        </w:tc>
      </w:tr>
      <w:tr w:rsidR="00357329" w14:paraId="72C5CCFD" w14:textId="77777777">
        <w:tc>
          <w:tcPr>
            <w:tcW w:w="4531" w:type="dxa"/>
            <w:gridSpan w:val="3"/>
            <w:shd w:val="clear" w:color="auto" w:fill="99CC00"/>
            <w:vAlign w:val="center"/>
          </w:tcPr>
          <w:p w14:paraId="29B38DF9" w14:textId="77777777" w:rsidR="00357329" w:rsidRDefault="00906773">
            <w:pPr>
              <w:jc w:val="center"/>
              <w:rPr>
                <w:rFonts w:ascii="Century Gothic" w:eastAsia="Century Gothic" w:hAnsi="Century Gothic" w:cs="Century Gothic"/>
                <w:b/>
                <w:sz w:val="48"/>
                <w:szCs w:val="4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Dirección</w:t>
            </w:r>
          </w:p>
        </w:tc>
        <w:tc>
          <w:tcPr>
            <w:tcW w:w="3702" w:type="dxa"/>
            <w:shd w:val="clear" w:color="auto" w:fill="99CC00"/>
          </w:tcPr>
          <w:p w14:paraId="685A507D" w14:textId="77777777" w:rsidR="00357329" w:rsidRDefault="00906773">
            <w:pPr>
              <w:jc w:val="center"/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Departamento</w:t>
            </w:r>
          </w:p>
        </w:tc>
        <w:tc>
          <w:tcPr>
            <w:tcW w:w="5512" w:type="dxa"/>
            <w:gridSpan w:val="2"/>
            <w:shd w:val="clear" w:color="auto" w:fill="99CC00"/>
          </w:tcPr>
          <w:p w14:paraId="6BCEACBD" w14:textId="77777777" w:rsidR="00357329" w:rsidRDefault="00906773">
            <w:pPr>
              <w:jc w:val="center"/>
              <w:rPr>
                <w:rFonts w:ascii="Century Gothic" w:eastAsia="Century Gothic" w:hAnsi="Century Gothic" w:cs="Century Gothic"/>
                <w:b/>
                <w:sz w:val="48"/>
                <w:szCs w:val="4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Unidad</w:t>
            </w:r>
          </w:p>
        </w:tc>
      </w:tr>
      <w:tr w:rsidR="00357329" w14:paraId="3B571E32" w14:textId="77777777">
        <w:tc>
          <w:tcPr>
            <w:tcW w:w="4531" w:type="dxa"/>
            <w:gridSpan w:val="3"/>
            <w:vAlign w:val="center"/>
          </w:tcPr>
          <w:p w14:paraId="2955E957" w14:textId="77777777" w:rsidR="00357329" w:rsidRDefault="00906773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Administración Financiera Integrada Municipal</w:t>
            </w:r>
          </w:p>
        </w:tc>
        <w:tc>
          <w:tcPr>
            <w:tcW w:w="3702" w:type="dxa"/>
          </w:tcPr>
          <w:p w14:paraId="5FE589F1" w14:textId="77777777" w:rsidR="00357329" w:rsidRDefault="00906773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No Aplica</w:t>
            </w:r>
          </w:p>
        </w:tc>
        <w:tc>
          <w:tcPr>
            <w:tcW w:w="5512" w:type="dxa"/>
            <w:gridSpan w:val="2"/>
          </w:tcPr>
          <w:p w14:paraId="03E9CC81" w14:textId="77777777" w:rsidR="00357329" w:rsidRDefault="00906773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No Aplica</w:t>
            </w:r>
          </w:p>
        </w:tc>
      </w:tr>
      <w:tr w:rsidR="00357329" w14:paraId="65190F38" w14:textId="77777777">
        <w:trPr>
          <w:trHeight w:val="684"/>
        </w:trPr>
        <w:tc>
          <w:tcPr>
            <w:tcW w:w="2656" w:type="dxa"/>
            <w:shd w:val="clear" w:color="auto" w:fill="99CC00"/>
            <w:vAlign w:val="center"/>
          </w:tcPr>
          <w:p w14:paraId="182E39E3" w14:textId="77777777" w:rsidR="00357329" w:rsidRDefault="00357329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</w:p>
        </w:tc>
        <w:tc>
          <w:tcPr>
            <w:tcW w:w="5577" w:type="dxa"/>
            <w:gridSpan w:val="3"/>
            <w:shd w:val="clear" w:color="auto" w:fill="99CC00"/>
            <w:vAlign w:val="center"/>
          </w:tcPr>
          <w:p w14:paraId="406F6526" w14:textId="77777777" w:rsidR="00357329" w:rsidRDefault="00906773">
            <w:pPr>
              <w:jc w:val="center"/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Nombre Completo</w:t>
            </w:r>
          </w:p>
        </w:tc>
        <w:tc>
          <w:tcPr>
            <w:tcW w:w="2520" w:type="dxa"/>
            <w:shd w:val="clear" w:color="auto" w:fill="99CC00"/>
            <w:vAlign w:val="center"/>
          </w:tcPr>
          <w:p w14:paraId="0C8838AD" w14:textId="77777777" w:rsidR="00357329" w:rsidRDefault="00906773">
            <w:pPr>
              <w:jc w:val="center"/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Firma</w:t>
            </w:r>
          </w:p>
        </w:tc>
        <w:tc>
          <w:tcPr>
            <w:tcW w:w="2992" w:type="dxa"/>
            <w:shd w:val="clear" w:color="auto" w:fill="99CC00"/>
            <w:vAlign w:val="center"/>
          </w:tcPr>
          <w:p w14:paraId="60F2FE77" w14:textId="77777777" w:rsidR="00357329" w:rsidRDefault="00906773">
            <w:pPr>
              <w:jc w:val="center"/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Fecha Elaboración</w:t>
            </w:r>
          </w:p>
        </w:tc>
      </w:tr>
      <w:tr w:rsidR="00357329" w14:paraId="21154505" w14:textId="77777777">
        <w:trPr>
          <w:trHeight w:val="587"/>
        </w:trPr>
        <w:tc>
          <w:tcPr>
            <w:tcW w:w="2656" w:type="dxa"/>
            <w:shd w:val="clear" w:color="auto" w:fill="99CC00"/>
            <w:vAlign w:val="center"/>
          </w:tcPr>
          <w:p w14:paraId="0D69B814" w14:textId="77777777" w:rsidR="00357329" w:rsidRDefault="00906773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 xml:space="preserve">Elaborado por: </w:t>
            </w:r>
          </w:p>
        </w:tc>
        <w:tc>
          <w:tcPr>
            <w:tcW w:w="5577" w:type="dxa"/>
            <w:gridSpan w:val="3"/>
            <w:vAlign w:val="center"/>
          </w:tcPr>
          <w:p w14:paraId="2BC79DDA" w14:textId="77777777" w:rsidR="00357329" w:rsidRDefault="00906773">
            <w:pPr>
              <w:rPr>
                <w:rFonts w:ascii="Century Gothic" w:eastAsia="Century Gothic" w:hAnsi="Century Gothic" w:cs="Century Gothic"/>
                <w:b/>
              </w:rPr>
            </w:pPr>
            <w:hyperlink r:id="rId9">
              <w:r>
                <w:rPr>
                  <w:rFonts w:ascii="Century Gothic" w:eastAsia="Century Gothic" w:hAnsi="Century Gothic" w:cs="Century Gothic"/>
                  <w:b/>
                </w:rPr>
                <w:t>Kelly Edenylson Rosales Saravia</w:t>
              </w:r>
            </w:hyperlink>
          </w:p>
        </w:tc>
        <w:tc>
          <w:tcPr>
            <w:tcW w:w="2520" w:type="dxa"/>
            <w:vMerge w:val="restart"/>
          </w:tcPr>
          <w:p w14:paraId="23FF6BB8" w14:textId="77777777" w:rsidR="00357329" w:rsidRDefault="00357329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2992" w:type="dxa"/>
            <w:vMerge w:val="restart"/>
            <w:vAlign w:val="center"/>
          </w:tcPr>
          <w:p w14:paraId="18D43C2D" w14:textId="77777777" w:rsidR="00357329" w:rsidRDefault="00906773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20 de mayo 2025</w:t>
            </w:r>
          </w:p>
        </w:tc>
      </w:tr>
      <w:tr w:rsidR="00357329" w14:paraId="56303C5D" w14:textId="77777777">
        <w:trPr>
          <w:trHeight w:val="587"/>
        </w:trPr>
        <w:tc>
          <w:tcPr>
            <w:tcW w:w="2656" w:type="dxa"/>
            <w:shd w:val="clear" w:color="auto" w:fill="99CC00"/>
            <w:vAlign w:val="center"/>
          </w:tcPr>
          <w:p w14:paraId="48058CE9" w14:textId="77777777" w:rsidR="00357329" w:rsidRDefault="00906773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Puesto:</w:t>
            </w:r>
          </w:p>
        </w:tc>
        <w:tc>
          <w:tcPr>
            <w:tcW w:w="5577" w:type="dxa"/>
            <w:gridSpan w:val="3"/>
          </w:tcPr>
          <w:p w14:paraId="17FB940C" w14:textId="77777777" w:rsidR="00357329" w:rsidRDefault="00906773">
            <w:pPr>
              <w:rPr>
                <w:rFonts w:ascii="Century Gothic" w:eastAsia="Century Gothic" w:hAnsi="Century Gothic" w:cs="Century Gothic"/>
                <w:b/>
              </w:rPr>
            </w:pPr>
            <w:r>
              <w:rPr>
                <w:rFonts w:ascii="Century Gothic" w:eastAsia="Century Gothic" w:hAnsi="Century Gothic" w:cs="Century Gothic"/>
                <w:b/>
              </w:rPr>
              <w:t>Director de Administración Financiera Integrada Municipal</w:t>
            </w:r>
          </w:p>
        </w:tc>
        <w:tc>
          <w:tcPr>
            <w:tcW w:w="2520" w:type="dxa"/>
            <w:vMerge/>
          </w:tcPr>
          <w:p w14:paraId="296B5C30" w14:textId="77777777" w:rsidR="00357329" w:rsidRDefault="0035732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2992" w:type="dxa"/>
            <w:vMerge/>
            <w:vAlign w:val="center"/>
          </w:tcPr>
          <w:p w14:paraId="16BC7063" w14:textId="77777777" w:rsidR="00357329" w:rsidRDefault="0035732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  <w:b/>
              </w:rPr>
            </w:pPr>
          </w:p>
        </w:tc>
      </w:tr>
      <w:tr w:rsidR="00357329" w14:paraId="55952FD7" w14:textId="77777777">
        <w:trPr>
          <w:trHeight w:val="361"/>
        </w:trPr>
        <w:tc>
          <w:tcPr>
            <w:tcW w:w="2656" w:type="dxa"/>
            <w:shd w:val="clear" w:color="auto" w:fill="99CC00"/>
            <w:vAlign w:val="center"/>
          </w:tcPr>
          <w:p w14:paraId="138890AF" w14:textId="77777777" w:rsidR="00357329" w:rsidRDefault="00357329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</w:p>
        </w:tc>
        <w:tc>
          <w:tcPr>
            <w:tcW w:w="5577" w:type="dxa"/>
            <w:gridSpan w:val="3"/>
            <w:shd w:val="clear" w:color="auto" w:fill="99CC00"/>
          </w:tcPr>
          <w:p w14:paraId="79233554" w14:textId="77777777" w:rsidR="00357329" w:rsidRDefault="00357329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2520" w:type="dxa"/>
            <w:shd w:val="clear" w:color="auto" w:fill="99CC00"/>
          </w:tcPr>
          <w:p w14:paraId="56C1DAB7" w14:textId="77777777" w:rsidR="00357329" w:rsidRDefault="00357329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2992" w:type="dxa"/>
            <w:shd w:val="clear" w:color="auto" w:fill="99CC00"/>
          </w:tcPr>
          <w:p w14:paraId="65F07A6A" w14:textId="77777777" w:rsidR="00357329" w:rsidRDefault="00906773">
            <w:pPr>
              <w:jc w:val="center"/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Fecha de Revisado</w:t>
            </w:r>
          </w:p>
        </w:tc>
      </w:tr>
      <w:tr w:rsidR="00357329" w14:paraId="52F06C94" w14:textId="77777777">
        <w:trPr>
          <w:trHeight w:val="375"/>
        </w:trPr>
        <w:tc>
          <w:tcPr>
            <w:tcW w:w="2656" w:type="dxa"/>
            <w:shd w:val="clear" w:color="auto" w:fill="99CC00"/>
            <w:vAlign w:val="center"/>
          </w:tcPr>
          <w:p w14:paraId="57592432" w14:textId="77777777" w:rsidR="00357329" w:rsidRDefault="00906773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Revisado por:</w:t>
            </w:r>
          </w:p>
        </w:tc>
        <w:tc>
          <w:tcPr>
            <w:tcW w:w="5577" w:type="dxa"/>
            <w:gridSpan w:val="3"/>
            <w:vAlign w:val="center"/>
          </w:tcPr>
          <w:p w14:paraId="11CE6AE2" w14:textId="77777777" w:rsidR="00357329" w:rsidRDefault="00357329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2520" w:type="dxa"/>
            <w:vMerge w:val="restart"/>
          </w:tcPr>
          <w:p w14:paraId="36E715FA" w14:textId="77777777" w:rsidR="00357329" w:rsidRDefault="00357329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2992" w:type="dxa"/>
            <w:vMerge w:val="restart"/>
            <w:vAlign w:val="center"/>
          </w:tcPr>
          <w:p w14:paraId="5A42E24C" w14:textId="77777777" w:rsidR="00357329" w:rsidRDefault="00357329">
            <w:pPr>
              <w:jc w:val="center"/>
              <w:rPr>
                <w:rFonts w:ascii="Century Gothic" w:eastAsia="Century Gothic" w:hAnsi="Century Gothic" w:cs="Century Gothic"/>
                <w:b/>
                <w:sz w:val="40"/>
                <w:szCs w:val="40"/>
              </w:rPr>
            </w:pPr>
          </w:p>
        </w:tc>
      </w:tr>
      <w:tr w:rsidR="00357329" w14:paraId="782B7BF9" w14:textId="77777777">
        <w:trPr>
          <w:trHeight w:val="204"/>
        </w:trPr>
        <w:tc>
          <w:tcPr>
            <w:tcW w:w="2656" w:type="dxa"/>
            <w:shd w:val="clear" w:color="auto" w:fill="99CC00"/>
            <w:vAlign w:val="center"/>
          </w:tcPr>
          <w:p w14:paraId="6C8243FA" w14:textId="77777777" w:rsidR="00357329" w:rsidRDefault="00906773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Puesto:</w:t>
            </w:r>
          </w:p>
        </w:tc>
        <w:tc>
          <w:tcPr>
            <w:tcW w:w="5577" w:type="dxa"/>
            <w:gridSpan w:val="3"/>
          </w:tcPr>
          <w:p w14:paraId="5C76C255" w14:textId="77777777" w:rsidR="00357329" w:rsidRDefault="00357329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2520" w:type="dxa"/>
            <w:vMerge/>
          </w:tcPr>
          <w:p w14:paraId="530A221A" w14:textId="77777777" w:rsidR="00357329" w:rsidRDefault="0035732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2992" w:type="dxa"/>
            <w:vMerge/>
            <w:vAlign w:val="center"/>
          </w:tcPr>
          <w:p w14:paraId="46CB1683" w14:textId="77777777" w:rsidR="00357329" w:rsidRDefault="0035732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  <w:b/>
              </w:rPr>
            </w:pPr>
          </w:p>
        </w:tc>
      </w:tr>
      <w:tr w:rsidR="00357329" w14:paraId="1F210AA9" w14:textId="77777777">
        <w:trPr>
          <w:trHeight w:val="355"/>
        </w:trPr>
        <w:tc>
          <w:tcPr>
            <w:tcW w:w="2656" w:type="dxa"/>
            <w:shd w:val="clear" w:color="auto" w:fill="99CC00"/>
            <w:vAlign w:val="center"/>
          </w:tcPr>
          <w:p w14:paraId="373FFE3D" w14:textId="77777777" w:rsidR="00357329" w:rsidRDefault="00357329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</w:p>
        </w:tc>
        <w:tc>
          <w:tcPr>
            <w:tcW w:w="5577" w:type="dxa"/>
            <w:gridSpan w:val="3"/>
            <w:shd w:val="clear" w:color="auto" w:fill="99CC00"/>
          </w:tcPr>
          <w:p w14:paraId="2D092A86" w14:textId="77777777" w:rsidR="00357329" w:rsidRDefault="00357329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2520" w:type="dxa"/>
            <w:shd w:val="clear" w:color="auto" w:fill="99CC00"/>
          </w:tcPr>
          <w:p w14:paraId="53B131A4" w14:textId="77777777" w:rsidR="00357329" w:rsidRDefault="00357329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2992" w:type="dxa"/>
            <w:shd w:val="clear" w:color="auto" w:fill="99CC00"/>
          </w:tcPr>
          <w:p w14:paraId="4FCA4E0C" w14:textId="77777777" w:rsidR="00357329" w:rsidRDefault="00906773">
            <w:pPr>
              <w:jc w:val="center"/>
              <w:rPr>
                <w:rFonts w:ascii="Century Gothic" w:eastAsia="Century Gothic" w:hAnsi="Century Gothic" w:cs="Century Gothic"/>
                <w:b/>
                <w:sz w:val="48"/>
                <w:szCs w:val="4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Fecha Aprobación</w:t>
            </w:r>
          </w:p>
        </w:tc>
      </w:tr>
      <w:tr w:rsidR="00357329" w14:paraId="5AE0351B" w14:textId="77777777">
        <w:trPr>
          <w:trHeight w:val="480"/>
        </w:trPr>
        <w:tc>
          <w:tcPr>
            <w:tcW w:w="2656" w:type="dxa"/>
            <w:shd w:val="clear" w:color="auto" w:fill="99CC00"/>
            <w:vAlign w:val="center"/>
          </w:tcPr>
          <w:p w14:paraId="51A2C93D" w14:textId="77777777" w:rsidR="00357329" w:rsidRDefault="00906773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Aprobado por:</w:t>
            </w:r>
          </w:p>
        </w:tc>
        <w:tc>
          <w:tcPr>
            <w:tcW w:w="5577" w:type="dxa"/>
            <w:gridSpan w:val="3"/>
          </w:tcPr>
          <w:p w14:paraId="6D0F0CD0" w14:textId="77777777" w:rsidR="00357329" w:rsidRDefault="00906773">
            <w:pPr>
              <w:rPr>
                <w:rFonts w:ascii="Century Gothic" w:eastAsia="Century Gothic" w:hAnsi="Century Gothic" w:cs="Century Gothic"/>
                <w:b/>
              </w:rPr>
            </w:pPr>
            <w:r>
              <w:rPr>
                <w:rFonts w:ascii="Century Gothic" w:eastAsia="Century Gothic" w:hAnsi="Century Gothic" w:cs="Century Gothic"/>
                <w:b/>
              </w:rPr>
              <w:t>Lic. Yener Haroldo Plaza Natareno</w:t>
            </w:r>
          </w:p>
        </w:tc>
        <w:tc>
          <w:tcPr>
            <w:tcW w:w="2520" w:type="dxa"/>
            <w:vMerge w:val="restart"/>
          </w:tcPr>
          <w:p w14:paraId="756B77BA" w14:textId="77777777" w:rsidR="00357329" w:rsidRDefault="00357329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2992" w:type="dxa"/>
            <w:vMerge w:val="restart"/>
            <w:vAlign w:val="center"/>
          </w:tcPr>
          <w:p w14:paraId="36DD17A0" w14:textId="77777777" w:rsidR="00357329" w:rsidRDefault="00357329">
            <w:pPr>
              <w:jc w:val="center"/>
              <w:rPr>
                <w:rFonts w:ascii="Century Gothic" w:eastAsia="Century Gothic" w:hAnsi="Century Gothic" w:cs="Century Gothic"/>
                <w:b/>
                <w:sz w:val="40"/>
                <w:szCs w:val="40"/>
              </w:rPr>
            </w:pPr>
          </w:p>
        </w:tc>
      </w:tr>
      <w:tr w:rsidR="00357329" w14:paraId="750841FF" w14:textId="77777777">
        <w:trPr>
          <w:trHeight w:val="465"/>
        </w:trPr>
        <w:tc>
          <w:tcPr>
            <w:tcW w:w="2656" w:type="dxa"/>
            <w:shd w:val="clear" w:color="auto" w:fill="99CC00"/>
            <w:vAlign w:val="center"/>
          </w:tcPr>
          <w:p w14:paraId="666240CC" w14:textId="77777777" w:rsidR="00357329" w:rsidRDefault="00906773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Puesto:</w:t>
            </w:r>
          </w:p>
        </w:tc>
        <w:tc>
          <w:tcPr>
            <w:tcW w:w="5577" w:type="dxa"/>
            <w:gridSpan w:val="3"/>
          </w:tcPr>
          <w:p w14:paraId="625CB2D7" w14:textId="77777777" w:rsidR="00357329" w:rsidRDefault="00906773">
            <w:pPr>
              <w:rPr>
                <w:rFonts w:ascii="Century Gothic" w:eastAsia="Century Gothic" w:hAnsi="Century Gothic" w:cs="Century Gothic"/>
                <w:b/>
                <w:sz w:val="48"/>
                <w:szCs w:val="48"/>
              </w:rPr>
            </w:pPr>
            <w:r>
              <w:rPr>
                <w:rFonts w:ascii="Century Gothic" w:eastAsia="Century Gothic" w:hAnsi="Century Gothic" w:cs="Century Gothic"/>
                <w:b/>
              </w:rPr>
              <w:t>Alcalde Municipal</w:t>
            </w:r>
          </w:p>
        </w:tc>
        <w:tc>
          <w:tcPr>
            <w:tcW w:w="2520" w:type="dxa"/>
            <w:vMerge/>
          </w:tcPr>
          <w:p w14:paraId="1945CF0E" w14:textId="77777777" w:rsidR="00357329" w:rsidRDefault="0035732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  <w:b/>
                <w:sz w:val="48"/>
                <w:szCs w:val="48"/>
              </w:rPr>
            </w:pPr>
          </w:p>
        </w:tc>
        <w:tc>
          <w:tcPr>
            <w:tcW w:w="2992" w:type="dxa"/>
            <w:vMerge/>
            <w:vAlign w:val="center"/>
          </w:tcPr>
          <w:p w14:paraId="2625039C" w14:textId="77777777" w:rsidR="00357329" w:rsidRDefault="0035732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  <w:b/>
                <w:sz w:val="48"/>
                <w:szCs w:val="48"/>
              </w:rPr>
            </w:pPr>
          </w:p>
        </w:tc>
      </w:tr>
    </w:tbl>
    <w:p w14:paraId="58D8DB08" w14:textId="77777777" w:rsidR="00357329" w:rsidRDefault="00357329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34CBD4C7" w14:textId="77777777" w:rsidR="00906773" w:rsidRDefault="00906773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1257A471" w14:textId="751EAC7B" w:rsidR="00357329" w:rsidRDefault="00906773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>
        <w:rPr>
          <w:rFonts w:ascii="Century Gothic" w:eastAsia="Century Gothic" w:hAnsi="Century Gothic" w:cs="Century Gothic"/>
          <w:b/>
          <w:sz w:val="36"/>
          <w:szCs w:val="36"/>
        </w:rPr>
        <w:lastRenderedPageBreak/>
        <w:t>Objetivo</w:t>
      </w:r>
    </w:p>
    <w:p w14:paraId="474C310E" w14:textId="77777777" w:rsidR="00357329" w:rsidRDefault="00906773">
      <w:pPr>
        <w:jc w:val="both"/>
        <w:rPr>
          <w:rFonts w:ascii="Century Gothic" w:eastAsia="Century Gothic" w:hAnsi="Century Gothic" w:cs="Century Gothic"/>
          <w:sz w:val="24"/>
          <w:szCs w:val="24"/>
        </w:rPr>
      </w:pPr>
      <w:r>
        <w:rPr>
          <w:rFonts w:ascii="Century Gothic" w:eastAsia="Century Gothic" w:hAnsi="Century Gothic" w:cs="Century Gothic"/>
          <w:sz w:val="24"/>
          <w:szCs w:val="24"/>
        </w:rPr>
        <w:t>El procedimiento de crear, elaborar, analizar, presentar, discutir, aprobar y registrar el presupuesto anual municipal y presentarlo a los entes rectores y registrarlo en el Portal de Rendición de Cuentas de la CGC, tiene como objeto describir los pasos a seguir para obtener el anteproyecto y proyecto de presupuesto municipal de ingresos y egresos para el ejercicio fiscal siguiente.</w:t>
      </w:r>
    </w:p>
    <w:p w14:paraId="5102D428" w14:textId="77777777" w:rsidR="00357329" w:rsidRDefault="00906773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>
        <w:rPr>
          <w:rFonts w:ascii="Century Gothic" w:eastAsia="Century Gothic" w:hAnsi="Century Gothic" w:cs="Century Gothic"/>
          <w:b/>
          <w:sz w:val="36"/>
          <w:szCs w:val="36"/>
        </w:rPr>
        <w:t>Marco Legal</w:t>
      </w:r>
    </w:p>
    <w:p w14:paraId="7491D5D9" w14:textId="77777777" w:rsidR="00357329" w:rsidRDefault="00906773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Century Gothic" w:eastAsia="Century Gothic" w:hAnsi="Century Gothic" w:cs="Century Gothic"/>
          <w:color w:val="000000"/>
          <w:sz w:val="24"/>
          <w:szCs w:val="24"/>
        </w:rPr>
      </w:pPr>
      <w:r>
        <w:rPr>
          <w:rFonts w:ascii="Century Gothic" w:eastAsia="Century Gothic" w:hAnsi="Century Gothic" w:cs="Century Gothic"/>
          <w:color w:val="000000"/>
          <w:sz w:val="24"/>
          <w:szCs w:val="24"/>
        </w:rPr>
        <w:t>Constitución Política de la República de Guatemala</w:t>
      </w:r>
    </w:p>
    <w:p w14:paraId="19C5E570" w14:textId="77777777" w:rsidR="00357329" w:rsidRDefault="00906773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Century Gothic" w:eastAsia="Century Gothic" w:hAnsi="Century Gothic" w:cs="Century Gothic"/>
          <w:color w:val="000000"/>
          <w:sz w:val="24"/>
          <w:szCs w:val="24"/>
        </w:rPr>
      </w:pPr>
      <w:r>
        <w:rPr>
          <w:rFonts w:ascii="Century Gothic" w:eastAsia="Century Gothic" w:hAnsi="Century Gothic" w:cs="Century Gothic"/>
          <w:color w:val="000000"/>
          <w:sz w:val="24"/>
          <w:szCs w:val="24"/>
        </w:rPr>
        <w:t>Código Municipal, Decreto 12-2012</w:t>
      </w:r>
    </w:p>
    <w:p w14:paraId="57FFBA0D" w14:textId="77777777" w:rsidR="00357329" w:rsidRDefault="00906773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Century Gothic" w:eastAsia="Century Gothic" w:hAnsi="Century Gothic" w:cs="Century Gothic"/>
          <w:color w:val="000000"/>
          <w:sz w:val="24"/>
          <w:szCs w:val="24"/>
        </w:rPr>
      </w:pPr>
      <w:r>
        <w:rPr>
          <w:rFonts w:ascii="Century Gothic" w:eastAsia="Century Gothic" w:hAnsi="Century Gothic" w:cs="Century Gothic"/>
          <w:color w:val="000000"/>
          <w:sz w:val="24"/>
          <w:szCs w:val="24"/>
        </w:rPr>
        <w:t>Ley Orgánica del Presupuesto y su Reglamento, Decreto 101-97</w:t>
      </w:r>
    </w:p>
    <w:p w14:paraId="08915FB0" w14:textId="77777777" w:rsidR="00357329" w:rsidRDefault="00906773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Century Gothic" w:eastAsia="Century Gothic" w:hAnsi="Century Gothic" w:cs="Century Gothic"/>
          <w:color w:val="000000"/>
          <w:sz w:val="24"/>
          <w:szCs w:val="24"/>
        </w:rPr>
      </w:pPr>
      <w:r>
        <w:rPr>
          <w:rFonts w:ascii="Century Gothic" w:eastAsia="Century Gothic" w:hAnsi="Century Gothic" w:cs="Century Gothic"/>
          <w:color w:val="000000"/>
          <w:sz w:val="24"/>
          <w:szCs w:val="24"/>
        </w:rPr>
        <w:t>Ley de Contrataciones del Estado, Decreto 57-92</w:t>
      </w:r>
    </w:p>
    <w:p w14:paraId="4C10AA0B" w14:textId="77777777" w:rsidR="00357329" w:rsidRDefault="00906773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Century Gothic" w:eastAsia="Century Gothic" w:hAnsi="Century Gothic" w:cs="Century Gothic"/>
          <w:color w:val="000000"/>
          <w:sz w:val="24"/>
          <w:szCs w:val="24"/>
        </w:rPr>
      </w:pPr>
      <w:r>
        <w:rPr>
          <w:rFonts w:ascii="Century Gothic" w:eastAsia="Century Gothic" w:hAnsi="Century Gothic" w:cs="Century Gothic"/>
          <w:color w:val="000000"/>
          <w:sz w:val="24"/>
          <w:szCs w:val="24"/>
        </w:rPr>
        <w:t>Ley del Presupuesto General de Ingresos y Egresos del Estado</w:t>
      </w:r>
    </w:p>
    <w:p w14:paraId="3658504C" w14:textId="77777777" w:rsidR="00357329" w:rsidRDefault="00906773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Century Gothic" w:eastAsia="Century Gothic" w:hAnsi="Century Gothic" w:cs="Century Gothic"/>
          <w:color w:val="000000"/>
          <w:sz w:val="24"/>
          <w:szCs w:val="24"/>
        </w:rPr>
      </w:pPr>
      <w:r>
        <w:rPr>
          <w:rFonts w:ascii="Century Gothic" w:eastAsia="Century Gothic" w:hAnsi="Century Gothic" w:cs="Century Gothic"/>
          <w:color w:val="000000"/>
          <w:sz w:val="24"/>
          <w:szCs w:val="24"/>
        </w:rPr>
        <w:t>Manual de Clasificaciones Presupuestarias para el Sector Público</w:t>
      </w:r>
    </w:p>
    <w:p w14:paraId="750D4774" w14:textId="77777777" w:rsidR="00357329" w:rsidRDefault="00906773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Century Gothic" w:eastAsia="Century Gothic" w:hAnsi="Century Gothic" w:cs="Century Gothic"/>
          <w:color w:val="000000"/>
          <w:sz w:val="24"/>
          <w:szCs w:val="24"/>
        </w:rPr>
      </w:pPr>
      <w:r>
        <w:rPr>
          <w:rFonts w:ascii="Century Gothic" w:eastAsia="Century Gothic" w:hAnsi="Century Gothic" w:cs="Century Gothic"/>
          <w:color w:val="000000"/>
          <w:sz w:val="24"/>
          <w:szCs w:val="24"/>
        </w:rPr>
        <w:t>Normas para la Formulación Presupuestaria</w:t>
      </w:r>
    </w:p>
    <w:p w14:paraId="197B10CC" w14:textId="77777777" w:rsidR="00357329" w:rsidRDefault="00906773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rPr>
          <w:rFonts w:ascii="Century Gothic" w:eastAsia="Century Gothic" w:hAnsi="Century Gothic" w:cs="Century Gothic"/>
          <w:color w:val="000000"/>
          <w:sz w:val="24"/>
          <w:szCs w:val="24"/>
        </w:rPr>
      </w:pPr>
      <w:r>
        <w:rPr>
          <w:rFonts w:ascii="Century Gothic" w:eastAsia="Century Gothic" w:hAnsi="Century Gothic" w:cs="Century Gothic"/>
          <w:color w:val="000000"/>
          <w:sz w:val="24"/>
          <w:szCs w:val="24"/>
        </w:rPr>
        <w:t>Normas del Sistema Nacional de Inversión Pública</w:t>
      </w:r>
    </w:p>
    <w:p w14:paraId="21402C11" w14:textId="77777777" w:rsidR="00357329" w:rsidRDefault="00357329">
      <w:pPr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35E7465E" w14:textId="77777777" w:rsidR="00357329" w:rsidRDefault="00906773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>
        <w:rPr>
          <w:rFonts w:ascii="Century Gothic" w:eastAsia="Century Gothic" w:hAnsi="Century Gothic" w:cs="Century Gothic"/>
          <w:b/>
          <w:sz w:val="36"/>
          <w:szCs w:val="36"/>
        </w:rPr>
        <w:t>Normas de Aplicación Interna</w:t>
      </w:r>
    </w:p>
    <w:p w14:paraId="048354DA" w14:textId="77777777" w:rsidR="00357329" w:rsidRDefault="00357329">
      <w:pPr>
        <w:rPr>
          <w:rFonts w:ascii="Century Gothic" w:eastAsia="Century Gothic" w:hAnsi="Century Gothic" w:cs="Century Gothic"/>
          <w:b/>
          <w:sz w:val="48"/>
          <w:szCs w:val="48"/>
        </w:rPr>
      </w:pPr>
    </w:p>
    <w:p w14:paraId="3D5AD45C" w14:textId="77777777" w:rsidR="00357329" w:rsidRDefault="00906773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>
        <w:rPr>
          <w:rFonts w:ascii="Century Gothic" w:eastAsia="Century Gothic" w:hAnsi="Century Gothic" w:cs="Century Gothic"/>
          <w:b/>
          <w:sz w:val="36"/>
          <w:szCs w:val="36"/>
        </w:rPr>
        <w:lastRenderedPageBreak/>
        <w:t>Usuarios</w:t>
      </w:r>
    </w:p>
    <w:p w14:paraId="6091AADB" w14:textId="77777777" w:rsidR="00357329" w:rsidRDefault="00906773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Century Gothic" w:eastAsia="Century Gothic" w:hAnsi="Century Gothic" w:cs="Century Gothic"/>
          <w:color w:val="000000"/>
          <w:sz w:val="24"/>
          <w:szCs w:val="24"/>
        </w:rPr>
      </w:pPr>
      <w:r>
        <w:rPr>
          <w:rFonts w:ascii="Century Gothic" w:eastAsia="Century Gothic" w:hAnsi="Century Gothic" w:cs="Century Gothic"/>
          <w:color w:val="000000"/>
          <w:sz w:val="24"/>
          <w:szCs w:val="24"/>
        </w:rPr>
        <w:t>Concejo Municipal</w:t>
      </w:r>
    </w:p>
    <w:p w14:paraId="4F5480CE" w14:textId="77777777" w:rsidR="00357329" w:rsidRDefault="00906773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Century Gothic" w:eastAsia="Century Gothic" w:hAnsi="Century Gothic" w:cs="Century Gothic"/>
          <w:color w:val="000000"/>
          <w:sz w:val="24"/>
          <w:szCs w:val="24"/>
        </w:rPr>
      </w:pPr>
      <w:r>
        <w:rPr>
          <w:rFonts w:ascii="Century Gothic" w:eastAsia="Century Gothic" w:hAnsi="Century Gothic" w:cs="Century Gothic"/>
          <w:color w:val="000000"/>
          <w:sz w:val="24"/>
          <w:szCs w:val="24"/>
        </w:rPr>
        <w:t>Alcaldía Municipal</w:t>
      </w:r>
    </w:p>
    <w:p w14:paraId="77DE323A" w14:textId="77777777" w:rsidR="00357329" w:rsidRDefault="00906773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Century Gothic" w:eastAsia="Century Gothic" w:hAnsi="Century Gothic" w:cs="Century Gothic"/>
          <w:color w:val="000000"/>
          <w:sz w:val="24"/>
          <w:szCs w:val="24"/>
        </w:rPr>
      </w:pPr>
      <w:r>
        <w:rPr>
          <w:rFonts w:ascii="Century Gothic" w:eastAsia="Century Gothic" w:hAnsi="Century Gothic" w:cs="Century Gothic"/>
          <w:color w:val="000000"/>
          <w:sz w:val="24"/>
          <w:szCs w:val="24"/>
        </w:rPr>
        <w:t>Dirección Municipal de Planificación</w:t>
      </w:r>
    </w:p>
    <w:p w14:paraId="2239E1A5" w14:textId="77777777" w:rsidR="00357329" w:rsidRDefault="00906773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rPr>
          <w:rFonts w:ascii="Century Gothic" w:eastAsia="Century Gothic" w:hAnsi="Century Gothic" w:cs="Century Gothic"/>
          <w:color w:val="000000"/>
          <w:sz w:val="24"/>
          <w:szCs w:val="24"/>
        </w:rPr>
      </w:pPr>
      <w:r>
        <w:rPr>
          <w:rFonts w:ascii="Century Gothic" w:eastAsia="Century Gothic" w:hAnsi="Century Gothic" w:cs="Century Gothic"/>
          <w:color w:val="000000"/>
          <w:sz w:val="24"/>
          <w:szCs w:val="24"/>
        </w:rPr>
        <w:t>Dirección de Administración Financiera Integrada Municipal</w:t>
      </w:r>
    </w:p>
    <w:p w14:paraId="2192331C" w14:textId="77777777" w:rsidR="00357329" w:rsidRDefault="00906773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>
        <w:rPr>
          <w:rFonts w:ascii="Century Gothic" w:eastAsia="Century Gothic" w:hAnsi="Century Gothic" w:cs="Century Gothic"/>
          <w:b/>
          <w:sz w:val="36"/>
          <w:szCs w:val="36"/>
        </w:rPr>
        <w:t>Requisitos</w:t>
      </w:r>
    </w:p>
    <w:p w14:paraId="00BF8D8C" w14:textId="77777777" w:rsidR="00357329" w:rsidRDefault="00906773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Century Gothic" w:eastAsia="Century Gothic" w:hAnsi="Century Gothic" w:cs="Century Gothic"/>
          <w:color w:val="000000"/>
          <w:sz w:val="24"/>
          <w:szCs w:val="24"/>
        </w:rPr>
      </w:pPr>
      <w:r>
        <w:rPr>
          <w:rFonts w:ascii="Century Gothic" w:eastAsia="Century Gothic" w:hAnsi="Century Gothic" w:cs="Century Gothic"/>
          <w:color w:val="000000"/>
          <w:sz w:val="24"/>
          <w:szCs w:val="24"/>
        </w:rPr>
        <w:t>Conocimientos de toda la normativa legal vigente en el país en materia de presupuesto</w:t>
      </w:r>
    </w:p>
    <w:p w14:paraId="4FA5D534" w14:textId="77777777" w:rsidR="00357329" w:rsidRDefault="00906773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Century Gothic" w:eastAsia="Century Gothic" w:hAnsi="Century Gothic" w:cs="Century Gothic"/>
          <w:color w:val="000000"/>
          <w:sz w:val="24"/>
          <w:szCs w:val="24"/>
        </w:rPr>
      </w:pPr>
      <w:r>
        <w:rPr>
          <w:rFonts w:ascii="Century Gothic" w:eastAsia="Century Gothic" w:hAnsi="Century Gothic" w:cs="Century Gothic"/>
          <w:color w:val="000000"/>
          <w:sz w:val="24"/>
          <w:szCs w:val="24"/>
        </w:rPr>
        <w:t>Conocimiento de los sistemas financieros SIAF vigentes</w:t>
      </w:r>
    </w:p>
    <w:p w14:paraId="27F0FF37" w14:textId="77777777" w:rsidR="00357329" w:rsidRDefault="00906773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Century Gothic" w:eastAsia="Century Gothic" w:hAnsi="Century Gothic" w:cs="Century Gothic"/>
          <w:b/>
          <w:color w:val="000000"/>
          <w:sz w:val="24"/>
          <w:szCs w:val="24"/>
        </w:rPr>
      </w:pPr>
      <w:r>
        <w:rPr>
          <w:rFonts w:ascii="Century Gothic" w:eastAsia="Century Gothic" w:hAnsi="Century Gothic" w:cs="Century Gothic"/>
          <w:b/>
          <w:color w:val="000000"/>
          <w:sz w:val="24"/>
          <w:szCs w:val="24"/>
        </w:rPr>
        <w:t xml:space="preserve">Programación Presupuestaria de los Ingresos </w:t>
      </w:r>
    </w:p>
    <w:p w14:paraId="637B9F52" w14:textId="77777777" w:rsidR="00357329" w:rsidRDefault="00906773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Century Gothic" w:eastAsia="Century Gothic" w:hAnsi="Century Gothic" w:cs="Century Gothic"/>
          <w:color w:val="000000"/>
          <w:sz w:val="24"/>
          <w:szCs w:val="24"/>
        </w:rPr>
      </w:pPr>
      <w:r>
        <w:rPr>
          <w:rFonts w:ascii="Century Gothic" w:eastAsia="Century Gothic" w:hAnsi="Century Gothic" w:cs="Century Gothic"/>
          <w:color w:val="000000"/>
          <w:sz w:val="24"/>
          <w:szCs w:val="24"/>
        </w:rPr>
        <w:t>Permitirá conocer la oportunidad y disponibilidad de los ingresos que por fuente de financiamiento obtendrán los Gobiernos Locales, de tal forma que puedan programar la utilización de los mismos, según se prevean percibir o recaudar de acuerdo a su naturaleza.</w:t>
      </w:r>
    </w:p>
    <w:p w14:paraId="189BEB6D" w14:textId="77777777" w:rsidR="00357329" w:rsidRDefault="00906773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Century Gothic" w:eastAsia="Century Gothic" w:hAnsi="Century Gothic" w:cs="Century Gothic"/>
          <w:b/>
          <w:color w:val="000000"/>
          <w:sz w:val="24"/>
          <w:szCs w:val="24"/>
        </w:rPr>
      </w:pPr>
      <w:r>
        <w:rPr>
          <w:rFonts w:ascii="Century Gothic" w:eastAsia="Century Gothic" w:hAnsi="Century Gothic" w:cs="Century Gothic"/>
          <w:b/>
          <w:color w:val="000000"/>
          <w:sz w:val="24"/>
          <w:szCs w:val="24"/>
        </w:rPr>
        <w:t xml:space="preserve">Programación Presupuestaria de los Egresos </w:t>
      </w:r>
    </w:p>
    <w:p w14:paraId="30A377E2" w14:textId="77777777" w:rsidR="00357329" w:rsidRDefault="00906773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Century Gothic" w:eastAsia="Century Gothic" w:hAnsi="Century Gothic" w:cs="Century Gothic"/>
          <w:color w:val="000000"/>
          <w:sz w:val="24"/>
          <w:szCs w:val="24"/>
        </w:rPr>
      </w:pPr>
      <w:r>
        <w:rPr>
          <w:rFonts w:ascii="Century Gothic" w:eastAsia="Century Gothic" w:hAnsi="Century Gothic" w:cs="Century Gothic"/>
          <w:color w:val="000000"/>
          <w:sz w:val="24"/>
          <w:szCs w:val="24"/>
        </w:rPr>
        <w:t>Permitirá delimitar la magnitud y oportunidad de los pagos a realizarse en un período de tiempo, por remuneraciones, bienes y servicios que se necesitan adquirir o contratar, asimismo otras obligaciones existentes o por contraer para el cumplimiento de las metas presupuestarias, dentro del marco de los créditos aprobados en el presupuesto y los techos por fuente de financiamiento para el ejercicio fiscal que se programa.</w:t>
      </w:r>
    </w:p>
    <w:p w14:paraId="6965E881" w14:textId="77777777" w:rsidR="00906773" w:rsidRDefault="00906773" w:rsidP="00906773">
      <w:pPr>
        <w:pBdr>
          <w:top w:val="nil"/>
          <w:left w:val="nil"/>
          <w:bottom w:val="nil"/>
          <w:right w:val="nil"/>
          <w:between w:val="nil"/>
        </w:pBdr>
        <w:ind w:left="720"/>
        <w:jc w:val="both"/>
        <w:rPr>
          <w:rFonts w:ascii="Century Gothic" w:eastAsia="Century Gothic" w:hAnsi="Century Gothic" w:cs="Century Gothic"/>
          <w:color w:val="000000"/>
          <w:sz w:val="24"/>
          <w:szCs w:val="24"/>
        </w:rPr>
      </w:pPr>
    </w:p>
    <w:p w14:paraId="57D4258E" w14:textId="77777777" w:rsidR="00906773" w:rsidRDefault="00906773" w:rsidP="00906773">
      <w:pPr>
        <w:pBdr>
          <w:top w:val="nil"/>
          <w:left w:val="nil"/>
          <w:bottom w:val="nil"/>
          <w:right w:val="nil"/>
          <w:between w:val="nil"/>
        </w:pBdr>
        <w:ind w:left="720"/>
        <w:jc w:val="both"/>
        <w:rPr>
          <w:rFonts w:ascii="Century Gothic" w:eastAsia="Century Gothic" w:hAnsi="Century Gothic" w:cs="Century Gothic"/>
          <w:color w:val="000000"/>
          <w:sz w:val="24"/>
          <w:szCs w:val="24"/>
        </w:rPr>
      </w:pPr>
    </w:p>
    <w:p w14:paraId="0A3AF74A" w14:textId="77777777" w:rsidR="00357329" w:rsidRDefault="00906773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>
        <w:rPr>
          <w:rFonts w:ascii="Century Gothic" w:eastAsia="Century Gothic" w:hAnsi="Century Gothic" w:cs="Century Gothic"/>
          <w:b/>
          <w:sz w:val="36"/>
          <w:szCs w:val="36"/>
        </w:rPr>
        <w:lastRenderedPageBreak/>
        <w:t xml:space="preserve">Narrativa </w:t>
      </w:r>
    </w:p>
    <w:tbl>
      <w:tblPr>
        <w:tblStyle w:val="a3"/>
        <w:tblW w:w="1374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271"/>
        <w:gridCol w:w="8647"/>
        <w:gridCol w:w="3822"/>
      </w:tblGrid>
      <w:tr w:rsidR="00357329" w14:paraId="214467DB" w14:textId="77777777">
        <w:tc>
          <w:tcPr>
            <w:tcW w:w="1271" w:type="dxa"/>
            <w:shd w:val="clear" w:color="auto" w:fill="92D050"/>
          </w:tcPr>
          <w:p w14:paraId="132D91BA" w14:textId="77777777" w:rsidR="00357329" w:rsidRDefault="00906773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No.</w:t>
            </w:r>
          </w:p>
        </w:tc>
        <w:tc>
          <w:tcPr>
            <w:tcW w:w="8647" w:type="dxa"/>
            <w:shd w:val="clear" w:color="auto" w:fill="92D050"/>
          </w:tcPr>
          <w:p w14:paraId="563C36C1" w14:textId="77777777" w:rsidR="00357329" w:rsidRDefault="00906773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Actividad</w:t>
            </w:r>
          </w:p>
        </w:tc>
        <w:tc>
          <w:tcPr>
            <w:tcW w:w="3822" w:type="dxa"/>
            <w:shd w:val="clear" w:color="auto" w:fill="92D050"/>
          </w:tcPr>
          <w:p w14:paraId="5F0D6E11" w14:textId="77777777" w:rsidR="00357329" w:rsidRDefault="00906773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Responsable</w:t>
            </w:r>
          </w:p>
        </w:tc>
      </w:tr>
      <w:tr w:rsidR="00357329" w14:paraId="6B28BCE9" w14:textId="77777777">
        <w:trPr>
          <w:trHeight w:val="642"/>
        </w:trPr>
        <w:tc>
          <w:tcPr>
            <w:tcW w:w="1271" w:type="dxa"/>
            <w:vAlign w:val="center"/>
          </w:tcPr>
          <w:p w14:paraId="585102B1" w14:textId="77777777" w:rsidR="00357329" w:rsidRDefault="00357329">
            <w:pPr>
              <w:jc w:val="center"/>
              <w:rPr>
                <w:rFonts w:ascii="Century Gothic" w:eastAsia="Century Gothic" w:hAnsi="Century Gothic" w:cs="Century Gothic"/>
              </w:rPr>
            </w:pPr>
          </w:p>
          <w:p w14:paraId="36E11ABD" w14:textId="77777777" w:rsidR="00357329" w:rsidRDefault="00906773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1</w:t>
            </w:r>
          </w:p>
        </w:tc>
        <w:tc>
          <w:tcPr>
            <w:tcW w:w="8647" w:type="dxa"/>
          </w:tcPr>
          <w:p w14:paraId="74CBA7B6" w14:textId="77777777" w:rsidR="00357329" w:rsidRDefault="00906773">
            <w:pPr>
              <w:jc w:val="both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Elaborar el escenario presupuestario del anteproyecto de ingresos, con base en: a) el promedio de recaudación de cada rubro, durante los últimos 5 años anteriores y b) análisis rubro por rubro; y luego se define la propuesta del techo presupuestario de ingresos que deberá ser el mismo para los egresos</w:t>
            </w:r>
          </w:p>
        </w:tc>
        <w:tc>
          <w:tcPr>
            <w:tcW w:w="3822" w:type="dxa"/>
          </w:tcPr>
          <w:p w14:paraId="43EDF644" w14:textId="77777777" w:rsidR="00357329" w:rsidRDefault="00357329">
            <w:pPr>
              <w:jc w:val="center"/>
              <w:rPr>
                <w:rFonts w:ascii="Century Gothic" w:eastAsia="Century Gothic" w:hAnsi="Century Gothic" w:cs="Century Gothic"/>
              </w:rPr>
            </w:pPr>
          </w:p>
          <w:p w14:paraId="1B0D6001" w14:textId="77777777" w:rsidR="00357329" w:rsidRDefault="00906773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Director de Administración Financiera Integrada Municipal</w:t>
            </w:r>
          </w:p>
        </w:tc>
      </w:tr>
      <w:tr w:rsidR="00357329" w14:paraId="4BC2703F" w14:textId="77777777">
        <w:tc>
          <w:tcPr>
            <w:tcW w:w="1271" w:type="dxa"/>
            <w:vAlign w:val="center"/>
          </w:tcPr>
          <w:p w14:paraId="14E4197A" w14:textId="77777777" w:rsidR="00357329" w:rsidRDefault="00906773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2</w:t>
            </w:r>
          </w:p>
        </w:tc>
        <w:tc>
          <w:tcPr>
            <w:tcW w:w="8647" w:type="dxa"/>
          </w:tcPr>
          <w:p w14:paraId="0DB22747" w14:textId="77777777" w:rsidR="00357329" w:rsidRDefault="00906773">
            <w:pPr>
              <w:jc w:val="both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 xml:space="preserve">Solicitar al </w:t>
            </w:r>
            <w:proofErr w:type="gramStart"/>
            <w:r>
              <w:rPr>
                <w:rFonts w:ascii="Century Gothic" w:eastAsia="Century Gothic" w:hAnsi="Century Gothic" w:cs="Century Gothic"/>
              </w:rPr>
              <w:t>Director</w:t>
            </w:r>
            <w:proofErr w:type="gramEnd"/>
            <w:r>
              <w:rPr>
                <w:rFonts w:ascii="Century Gothic" w:eastAsia="Century Gothic" w:hAnsi="Century Gothic" w:cs="Century Gothic"/>
              </w:rPr>
              <w:t xml:space="preserve"> de cada dependencia municipal que participa en el proceso de recaudación de ingresos propios, la proyección de los ingresos estimados para el siguiente ejercicio fiscal</w:t>
            </w:r>
          </w:p>
        </w:tc>
        <w:tc>
          <w:tcPr>
            <w:tcW w:w="3822" w:type="dxa"/>
          </w:tcPr>
          <w:p w14:paraId="06998CFD" w14:textId="77777777" w:rsidR="00357329" w:rsidRDefault="00906773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Director de Administración Financiera Integrada Municipal</w:t>
            </w:r>
          </w:p>
        </w:tc>
      </w:tr>
      <w:tr w:rsidR="00357329" w14:paraId="362C7A60" w14:textId="77777777">
        <w:tc>
          <w:tcPr>
            <w:tcW w:w="1271" w:type="dxa"/>
            <w:vAlign w:val="center"/>
          </w:tcPr>
          <w:p w14:paraId="7D58EC69" w14:textId="77777777" w:rsidR="00357329" w:rsidRDefault="00906773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3</w:t>
            </w:r>
          </w:p>
        </w:tc>
        <w:tc>
          <w:tcPr>
            <w:tcW w:w="8647" w:type="dxa"/>
          </w:tcPr>
          <w:p w14:paraId="57727BF1" w14:textId="77777777" w:rsidR="00357329" w:rsidRDefault="00906773">
            <w:pPr>
              <w:jc w:val="both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Presentar por escrito, en la ventanilla de la Dirección Financiera, la proyección de los ingresos y la base del cálculo</w:t>
            </w:r>
          </w:p>
        </w:tc>
        <w:tc>
          <w:tcPr>
            <w:tcW w:w="3822" w:type="dxa"/>
          </w:tcPr>
          <w:p w14:paraId="5E09B9DF" w14:textId="77777777" w:rsidR="00357329" w:rsidRDefault="00906773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Directores de dependencias municipales que intervienen el proceso de recaudación</w:t>
            </w:r>
          </w:p>
        </w:tc>
      </w:tr>
      <w:tr w:rsidR="00357329" w14:paraId="06506343" w14:textId="77777777">
        <w:tc>
          <w:tcPr>
            <w:tcW w:w="1271" w:type="dxa"/>
            <w:vAlign w:val="center"/>
          </w:tcPr>
          <w:p w14:paraId="635F90F6" w14:textId="77777777" w:rsidR="00357329" w:rsidRDefault="00906773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4</w:t>
            </w:r>
          </w:p>
        </w:tc>
        <w:tc>
          <w:tcPr>
            <w:tcW w:w="8647" w:type="dxa"/>
          </w:tcPr>
          <w:p w14:paraId="64491045" w14:textId="77777777" w:rsidR="00357329" w:rsidRDefault="00906773">
            <w:pPr>
              <w:jc w:val="both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 xml:space="preserve">Consolidar la información presentada por cada </w:t>
            </w:r>
            <w:proofErr w:type="gramStart"/>
            <w:r>
              <w:rPr>
                <w:rFonts w:ascii="Century Gothic" w:eastAsia="Century Gothic" w:hAnsi="Century Gothic" w:cs="Century Gothic"/>
              </w:rPr>
              <w:t>Director</w:t>
            </w:r>
            <w:proofErr w:type="gramEnd"/>
            <w:r>
              <w:rPr>
                <w:rFonts w:ascii="Century Gothic" w:eastAsia="Century Gothic" w:hAnsi="Century Gothic" w:cs="Century Gothic"/>
              </w:rPr>
              <w:t xml:space="preserve"> de dependencia y elabora la propuesta de anteproyecto de presupuesto de ingresos</w:t>
            </w:r>
          </w:p>
        </w:tc>
        <w:tc>
          <w:tcPr>
            <w:tcW w:w="3822" w:type="dxa"/>
          </w:tcPr>
          <w:p w14:paraId="62021E47" w14:textId="77777777" w:rsidR="00357329" w:rsidRDefault="00906773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Director de Administración Financiera Integrada Municipal</w:t>
            </w:r>
          </w:p>
        </w:tc>
      </w:tr>
      <w:tr w:rsidR="00357329" w14:paraId="74279F2F" w14:textId="77777777">
        <w:tc>
          <w:tcPr>
            <w:tcW w:w="1271" w:type="dxa"/>
            <w:vAlign w:val="center"/>
          </w:tcPr>
          <w:p w14:paraId="54FCB02B" w14:textId="77777777" w:rsidR="00357329" w:rsidRDefault="00906773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5</w:t>
            </w:r>
          </w:p>
        </w:tc>
        <w:tc>
          <w:tcPr>
            <w:tcW w:w="8647" w:type="dxa"/>
          </w:tcPr>
          <w:p w14:paraId="7CFF4F9D" w14:textId="77777777" w:rsidR="00357329" w:rsidRDefault="00906773">
            <w:pPr>
              <w:jc w:val="both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 xml:space="preserve">Presentar ante el Concejo Municipal, la propuesta del anteproyecto de presupuesto de ingresos para su revisión, análisis, discusión y aprobación. Citando al </w:t>
            </w:r>
            <w:proofErr w:type="gramStart"/>
            <w:r>
              <w:rPr>
                <w:rFonts w:ascii="Century Gothic" w:eastAsia="Century Gothic" w:hAnsi="Century Gothic" w:cs="Century Gothic"/>
              </w:rPr>
              <w:t>Director</w:t>
            </w:r>
            <w:proofErr w:type="gramEnd"/>
            <w:r>
              <w:rPr>
                <w:rFonts w:ascii="Century Gothic" w:eastAsia="Century Gothic" w:hAnsi="Century Gothic" w:cs="Century Gothic"/>
              </w:rPr>
              <w:t xml:space="preserve"> de cada dependencia municipal para justificar su proyección de ingresos si se considera necesario y si es solicitado por el Concejo Municipal</w:t>
            </w:r>
          </w:p>
        </w:tc>
        <w:tc>
          <w:tcPr>
            <w:tcW w:w="3822" w:type="dxa"/>
          </w:tcPr>
          <w:p w14:paraId="699E2CC0" w14:textId="77777777" w:rsidR="00357329" w:rsidRDefault="00906773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 xml:space="preserve">Alcalde Municipal, </w:t>
            </w:r>
            <w:proofErr w:type="gramStart"/>
            <w:r>
              <w:rPr>
                <w:rFonts w:ascii="Century Gothic" w:eastAsia="Century Gothic" w:hAnsi="Century Gothic" w:cs="Century Gothic"/>
              </w:rPr>
              <w:t>Director</w:t>
            </w:r>
            <w:proofErr w:type="gramEnd"/>
            <w:r>
              <w:rPr>
                <w:rFonts w:ascii="Century Gothic" w:eastAsia="Century Gothic" w:hAnsi="Century Gothic" w:cs="Century Gothic"/>
              </w:rPr>
              <w:t xml:space="preserve"> de Administración Financiera Integrada Municipal, </w:t>
            </w:r>
            <w:proofErr w:type="gramStart"/>
            <w:r>
              <w:rPr>
                <w:rFonts w:ascii="Century Gothic" w:eastAsia="Century Gothic" w:hAnsi="Century Gothic" w:cs="Century Gothic"/>
              </w:rPr>
              <w:t>Director</w:t>
            </w:r>
            <w:proofErr w:type="gramEnd"/>
            <w:r>
              <w:rPr>
                <w:rFonts w:ascii="Century Gothic" w:eastAsia="Century Gothic" w:hAnsi="Century Gothic" w:cs="Century Gothic"/>
              </w:rPr>
              <w:t xml:space="preserve"> Municipal de Planificación</w:t>
            </w:r>
          </w:p>
        </w:tc>
      </w:tr>
      <w:tr w:rsidR="00357329" w14:paraId="65594B9E" w14:textId="77777777">
        <w:tc>
          <w:tcPr>
            <w:tcW w:w="1271" w:type="dxa"/>
            <w:vAlign w:val="center"/>
          </w:tcPr>
          <w:p w14:paraId="2F12BB52" w14:textId="77777777" w:rsidR="00357329" w:rsidRDefault="00906773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6</w:t>
            </w:r>
          </w:p>
        </w:tc>
        <w:tc>
          <w:tcPr>
            <w:tcW w:w="8647" w:type="dxa"/>
          </w:tcPr>
          <w:p w14:paraId="7CA90C55" w14:textId="77777777" w:rsidR="00357329" w:rsidRDefault="00906773">
            <w:pPr>
              <w:jc w:val="both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 xml:space="preserve">Incorporar las modificaciones que surjan cuando el Concejo Municipal desaprueba la propuesta presentada, coordinando con cada </w:t>
            </w:r>
            <w:proofErr w:type="gramStart"/>
            <w:r>
              <w:rPr>
                <w:rFonts w:ascii="Century Gothic" w:eastAsia="Century Gothic" w:hAnsi="Century Gothic" w:cs="Century Gothic"/>
              </w:rPr>
              <w:t>Director</w:t>
            </w:r>
            <w:proofErr w:type="gramEnd"/>
            <w:r>
              <w:rPr>
                <w:rFonts w:ascii="Century Gothic" w:eastAsia="Century Gothic" w:hAnsi="Century Gothic" w:cs="Century Gothic"/>
              </w:rPr>
              <w:t xml:space="preserve"> la actualización de los datos proyectados y los vuelve a presentar al Concejo Municipal hasta lograr la aprobación</w:t>
            </w:r>
          </w:p>
        </w:tc>
        <w:tc>
          <w:tcPr>
            <w:tcW w:w="3822" w:type="dxa"/>
          </w:tcPr>
          <w:p w14:paraId="7C4B0705" w14:textId="77777777" w:rsidR="00357329" w:rsidRDefault="00906773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 xml:space="preserve">Director de Administración Financiera Integrada Municipal </w:t>
            </w:r>
          </w:p>
        </w:tc>
      </w:tr>
      <w:tr w:rsidR="00357329" w14:paraId="5EDC9BEF" w14:textId="77777777">
        <w:tc>
          <w:tcPr>
            <w:tcW w:w="1271" w:type="dxa"/>
            <w:vAlign w:val="center"/>
          </w:tcPr>
          <w:p w14:paraId="2DB6CF88" w14:textId="77777777" w:rsidR="00357329" w:rsidRDefault="00906773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7</w:t>
            </w:r>
          </w:p>
        </w:tc>
        <w:tc>
          <w:tcPr>
            <w:tcW w:w="8647" w:type="dxa"/>
          </w:tcPr>
          <w:p w14:paraId="594453CB" w14:textId="77777777" w:rsidR="00357329" w:rsidRDefault="00906773">
            <w:pPr>
              <w:jc w:val="both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Solicitar por escrito, el Acuerdo donde el Concejo Municipal aprueba el anteproyecto de ingresos y autoriza el registro en el sistema SIAF vigente y lo traslada al Coordinador de Presupuesto</w:t>
            </w:r>
          </w:p>
        </w:tc>
        <w:tc>
          <w:tcPr>
            <w:tcW w:w="3822" w:type="dxa"/>
          </w:tcPr>
          <w:p w14:paraId="2D4F8636" w14:textId="77777777" w:rsidR="00357329" w:rsidRDefault="00906773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Director de Administración Financiera Integrada Municipal</w:t>
            </w:r>
          </w:p>
        </w:tc>
      </w:tr>
      <w:tr w:rsidR="00357329" w14:paraId="403305E0" w14:textId="77777777">
        <w:tc>
          <w:tcPr>
            <w:tcW w:w="1271" w:type="dxa"/>
            <w:vAlign w:val="center"/>
          </w:tcPr>
          <w:p w14:paraId="50570341" w14:textId="77777777" w:rsidR="00357329" w:rsidRDefault="00906773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8</w:t>
            </w:r>
          </w:p>
        </w:tc>
        <w:tc>
          <w:tcPr>
            <w:tcW w:w="8647" w:type="dxa"/>
          </w:tcPr>
          <w:p w14:paraId="3524AFE0" w14:textId="77777777" w:rsidR="00357329" w:rsidRDefault="00906773">
            <w:pPr>
              <w:jc w:val="both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Registrar en el sistema SIAF vigente el anteproyecto de ingresos</w:t>
            </w:r>
          </w:p>
        </w:tc>
        <w:tc>
          <w:tcPr>
            <w:tcW w:w="3822" w:type="dxa"/>
          </w:tcPr>
          <w:p w14:paraId="5B7C075B" w14:textId="77777777" w:rsidR="00357329" w:rsidRDefault="00906773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Coordinador de Presupuesto</w:t>
            </w:r>
          </w:p>
        </w:tc>
      </w:tr>
      <w:tr w:rsidR="00357329" w14:paraId="5EF4A002" w14:textId="77777777">
        <w:tc>
          <w:tcPr>
            <w:tcW w:w="1271" w:type="dxa"/>
            <w:vAlign w:val="center"/>
          </w:tcPr>
          <w:p w14:paraId="007537B9" w14:textId="77777777" w:rsidR="00357329" w:rsidRDefault="00906773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lastRenderedPageBreak/>
              <w:t>9</w:t>
            </w:r>
          </w:p>
        </w:tc>
        <w:tc>
          <w:tcPr>
            <w:tcW w:w="8647" w:type="dxa"/>
          </w:tcPr>
          <w:p w14:paraId="2BE7636A" w14:textId="77777777" w:rsidR="00357329" w:rsidRDefault="00906773">
            <w:pPr>
              <w:jc w:val="both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 xml:space="preserve">Solicitar a cada </w:t>
            </w:r>
            <w:proofErr w:type="gramStart"/>
            <w:r>
              <w:rPr>
                <w:rFonts w:ascii="Century Gothic" w:eastAsia="Century Gothic" w:hAnsi="Century Gothic" w:cs="Century Gothic"/>
              </w:rPr>
              <w:t>Director</w:t>
            </w:r>
            <w:proofErr w:type="gramEnd"/>
            <w:r>
              <w:rPr>
                <w:rFonts w:ascii="Century Gothic" w:eastAsia="Century Gothic" w:hAnsi="Century Gothic" w:cs="Century Gothic"/>
              </w:rPr>
              <w:t xml:space="preserve"> de las diferentes dependencias municipales, sus requerimientos de funcionamiento e inversión de conformidad a las funciones que realiza y el Plan Operativo Anual propio </w:t>
            </w:r>
          </w:p>
        </w:tc>
        <w:tc>
          <w:tcPr>
            <w:tcW w:w="3822" w:type="dxa"/>
          </w:tcPr>
          <w:p w14:paraId="66DD9D9E" w14:textId="77777777" w:rsidR="00357329" w:rsidRDefault="00906773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Director de Administración Financiera Integrada Municipal</w:t>
            </w:r>
          </w:p>
        </w:tc>
      </w:tr>
      <w:tr w:rsidR="00357329" w14:paraId="1BC18A93" w14:textId="77777777">
        <w:tc>
          <w:tcPr>
            <w:tcW w:w="1271" w:type="dxa"/>
            <w:vAlign w:val="center"/>
          </w:tcPr>
          <w:p w14:paraId="69AB5A92" w14:textId="77777777" w:rsidR="00357329" w:rsidRDefault="00906773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10</w:t>
            </w:r>
          </w:p>
        </w:tc>
        <w:tc>
          <w:tcPr>
            <w:tcW w:w="8647" w:type="dxa"/>
          </w:tcPr>
          <w:p w14:paraId="6DBE77D1" w14:textId="77777777" w:rsidR="00357329" w:rsidRDefault="00906773">
            <w:pPr>
              <w:jc w:val="both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 xml:space="preserve">Consolidar la información de requerimientos presentados por las dependencias municipales y adiciona los gastos fijos ya comprometidos (sueldos y salarios, mantenimientos, arrendamientos, servicios, entre otros) </w:t>
            </w:r>
          </w:p>
        </w:tc>
        <w:tc>
          <w:tcPr>
            <w:tcW w:w="3822" w:type="dxa"/>
          </w:tcPr>
          <w:p w14:paraId="3F077287" w14:textId="77777777" w:rsidR="00357329" w:rsidRDefault="00906773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Director de Administración Financiera Integrada Municipal y Coordinador de Presupuesto</w:t>
            </w:r>
          </w:p>
        </w:tc>
      </w:tr>
      <w:tr w:rsidR="00357329" w14:paraId="2A9FF0A4" w14:textId="77777777">
        <w:tc>
          <w:tcPr>
            <w:tcW w:w="1271" w:type="dxa"/>
            <w:vAlign w:val="center"/>
          </w:tcPr>
          <w:p w14:paraId="6AEDE199" w14:textId="77777777" w:rsidR="00357329" w:rsidRDefault="00906773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11</w:t>
            </w:r>
          </w:p>
        </w:tc>
        <w:tc>
          <w:tcPr>
            <w:tcW w:w="8647" w:type="dxa"/>
          </w:tcPr>
          <w:p w14:paraId="42F48D43" w14:textId="77777777" w:rsidR="00357329" w:rsidRDefault="00906773">
            <w:pPr>
              <w:jc w:val="both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Establecer el monto comprometido con los proyectos de arrastre que no se finalizarán en el ejercicio fiscal vigente de conformidad a la información que proporcione la Dirección Municipal de Planificación</w:t>
            </w:r>
          </w:p>
        </w:tc>
        <w:tc>
          <w:tcPr>
            <w:tcW w:w="3822" w:type="dxa"/>
          </w:tcPr>
          <w:p w14:paraId="3ADC25B9" w14:textId="77777777" w:rsidR="00357329" w:rsidRDefault="00906773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 xml:space="preserve">Director de Administración Financiera Integrada Municipal </w:t>
            </w:r>
          </w:p>
        </w:tc>
      </w:tr>
      <w:tr w:rsidR="00357329" w14:paraId="632AD358" w14:textId="77777777">
        <w:tc>
          <w:tcPr>
            <w:tcW w:w="1271" w:type="dxa"/>
            <w:vAlign w:val="center"/>
          </w:tcPr>
          <w:p w14:paraId="54DF9387" w14:textId="77777777" w:rsidR="00357329" w:rsidRDefault="00906773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12</w:t>
            </w:r>
          </w:p>
        </w:tc>
        <w:tc>
          <w:tcPr>
            <w:tcW w:w="8647" w:type="dxa"/>
          </w:tcPr>
          <w:p w14:paraId="202B749E" w14:textId="77777777" w:rsidR="00357329" w:rsidRDefault="00906773">
            <w:pPr>
              <w:jc w:val="both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Determinar el monto a distribuir en los proyectos a realizarse en el siguiente periodo fiscal, consultando a la DMP, el techo para los proyectos con financiamiento y/o cofinanciamiento de CODEDE que deben ser priorizados y luego los proyectos con financiamiento municipal</w:t>
            </w:r>
          </w:p>
        </w:tc>
        <w:tc>
          <w:tcPr>
            <w:tcW w:w="3822" w:type="dxa"/>
          </w:tcPr>
          <w:p w14:paraId="3E258B52" w14:textId="77777777" w:rsidR="00357329" w:rsidRDefault="00357329">
            <w:pPr>
              <w:jc w:val="center"/>
              <w:rPr>
                <w:rFonts w:ascii="Century Gothic" w:eastAsia="Century Gothic" w:hAnsi="Century Gothic" w:cs="Century Gothic"/>
              </w:rPr>
            </w:pPr>
          </w:p>
          <w:p w14:paraId="415E8BED" w14:textId="77777777" w:rsidR="00357329" w:rsidRDefault="00906773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Director de Administración Financiera Integrada Municipal</w:t>
            </w:r>
          </w:p>
        </w:tc>
      </w:tr>
      <w:tr w:rsidR="00357329" w14:paraId="1ACE6F47" w14:textId="77777777">
        <w:tc>
          <w:tcPr>
            <w:tcW w:w="1271" w:type="dxa"/>
            <w:vAlign w:val="center"/>
          </w:tcPr>
          <w:p w14:paraId="7CFAC569" w14:textId="77777777" w:rsidR="00357329" w:rsidRDefault="00906773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13</w:t>
            </w:r>
          </w:p>
        </w:tc>
        <w:tc>
          <w:tcPr>
            <w:tcW w:w="8647" w:type="dxa"/>
          </w:tcPr>
          <w:p w14:paraId="3B74434F" w14:textId="77777777" w:rsidR="00357329" w:rsidRDefault="00906773">
            <w:pPr>
              <w:jc w:val="both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Presentar ante el Concejo Municipal, la propuesta del anteproyecto de presupuesto de egresos para su revisión, análisis, discusión y aprobación</w:t>
            </w:r>
          </w:p>
        </w:tc>
        <w:tc>
          <w:tcPr>
            <w:tcW w:w="3822" w:type="dxa"/>
          </w:tcPr>
          <w:p w14:paraId="7646F268" w14:textId="77777777" w:rsidR="00357329" w:rsidRDefault="00906773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 xml:space="preserve">Alcalde Municipal, </w:t>
            </w:r>
            <w:proofErr w:type="gramStart"/>
            <w:r>
              <w:rPr>
                <w:rFonts w:ascii="Century Gothic" w:eastAsia="Century Gothic" w:hAnsi="Century Gothic" w:cs="Century Gothic"/>
              </w:rPr>
              <w:t>Director</w:t>
            </w:r>
            <w:proofErr w:type="gramEnd"/>
            <w:r>
              <w:rPr>
                <w:rFonts w:ascii="Century Gothic" w:eastAsia="Century Gothic" w:hAnsi="Century Gothic" w:cs="Century Gothic"/>
              </w:rPr>
              <w:t xml:space="preserve"> de Administración Financiera Integrada Municipal, </w:t>
            </w:r>
            <w:proofErr w:type="gramStart"/>
            <w:r>
              <w:rPr>
                <w:rFonts w:ascii="Century Gothic" w:eastAsia="Century Gothic" w:hAnsi="Century Gothic" w:cs="Century Gothic"/>
              </w:rPr>
              <w:t>Director</w:t>
            </w:r>
            <w:proofErr w:type="gramEnd"/>
            <w:r>
              <w:rPr>
                <w:rFonts w:ascii="Century Gothic" w:eastAsia="Century Gothic" w:hAnsi="Century Gothic" w:cs="Century Gothic"/>
              </w:rPr>
              <w:t xml:space="preserve"> Municipal de Planificación</w:t>
            </w:r>
          </w:p>
        </w:tc>
      </w:tr>
      <w:tr w:rsidR="00357329" w14:paraId="6FD353E3" w14:textId="77777777">
        <w:tc>
          <w:tcPr>
            <w:tcW w:w="1271" w:type="dxa"/>
            <w:vAlign w:val="center"/>
          </w:tcPr>
          <w:p w14:paraId="7C8FB50E" w14:textId="77777777" w:rsidR="00357329" w:rsidRDefault="00906773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14</w:t>
            </w:r>
          </w:p>
        </w:tc>
        <w:tc>
          <w:tcPr>
            <w:tcW w:w="8647" w:type="dxa"/>
          </w:tcPr>
          <w:p w14:paraId="3021D81E" w14:textId="77777777" w:rsidR="00357329" w:rsidRDefault="00906773">
            <w:pPr>
              <w:jc w:val="both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 xml:space="preserve">Incorporar las modificaciones que surjan cuando el Concejo Municipal desaprueba la propuesta presentada, coordinando con cada </w:t>
            </w:r>
            <w:proofErr w:type="gramStart"/>
            <w:r>
              <w:rPr>
                <w:rFonts w:ascii="Century Gothic" w:eastAsia="Century Gothic" w:hAnsi="Century Gothic" w:cs="Century Gothic"/>
              </w:rPr>
              <w:t>Director</w:t>
            </w:r>
            <w:proofErr w:type="gramEnd"/>
            <w:r>
              <w:rPr>
                <w:rFonts w:ascii="Century Gothic" w:eastAsia="Century Gothic" w:hAnsi="Century Gothic" w:cs="Century Gothic"/>
              </w:rPr>
              <w:t xml:space="preserve"> la actualización de los datos y los vuelve a presentar al Concejo Municipal</w:t>
            </w:r>
          </w:p>
        </w:tc>
        <w:tc>
          <w:tcPr>
            <w:tcW w:w="3822" w:type="dxa"/>
          </w:tcPr>
          <w:p w14:paraId="1D6CBE75" w14:textId="77777777" w:rsidR="00357329" w:rsidRDefault="00906773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 xml:space="preserve">Director de Administración Financiera Integrada Municipal </w:t>
            </w:r>
          </w:p>
        </w:tc>
      </w:tr>
      <w:tr w:rsidR="00357329" w14:paraId="4EA8A4B2" w14:textId="77777777">
        <w:tc>
          <w:tcPr>
            <w:tcW w:w="1271" w:type="dxa"/>
            <w:vAlign w:val="center"/>
          </w:tcPr>
          <w:p w14:paraId="19460CF3" w14:textId="77777777" w:rsidR="00357329" w:rsidRDefault="00906773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15</w:t>
            </w:r>
          </w:p>
        </w:tc>
        <w:tc>
          <w:tcPr>
            <w:tcW w:w="8647" w:type="dxa"/>
          </w:tcPr>
          <w:p w14:paraId="2F6B85E5" w14:textId="77777777" w:rsidR="00357329" w:rsidRDefault="00906773">
            <w:pPr>
              <w:jc w:val="both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Solicitar por escrito, el Acuerdo donde el Concejo Municipal aprueba el anteproyecto de egresos y autoriza el registro en el sistema SIAF vigente y lo traslada al Coordinador de Presupuesto</w:t>
            </w:r>
          </w:p>
        </w:tc>
        <w:tc>
          <w:tcPr>
            <w:tcW w:w="3822" w:type="dxa"/>
          </w:tcPr>
          <w:p w14:paraId="4AFC5DD6" w14:textId="77777777" w:rsidR="00357329" w:rsidRDefault="00906773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Director de Administración Financiera Integrada Municipal</w:t>
            </w:r>
          </w:p>
        </w:tc>
      </w:tr>
      <w:tr w:rsidR="00357329" w14:paraId="10A5551E" w14:textId="77777777">
        <w:tc>
          <w:tcPr>
            <w:tcW w:w="1271" w:type="dxa"/>
            <w:vAlign w:val="center"/>
          </w:tcPr>
          <w:p w14:paraId="36C32538" w14:textId="77777777" w:rsidR="00357329" w:rsidRDefault="00906773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16</w:t>
            </w:r>
          </w:p>
        </w:tc>
        <w:tc>
          <w:tcPr>
            <w:tcW w:w="8647" w:type="dxa"/>
          </w:tcPr>
          <w:p w14:paraId="7777A60A" w14:textId="77777777" w:rsidR="00357329" w:rsidRDefault="00906773">
            <w:pPr>
              <w:jc w:val="both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Registrar en el sistema SIAF vigente, el anteproyecto de egresos si es aprobado por el Concejo Municipal</w:t>
            </w:r>
          </w:p>
        </w:tc>
        <w:tc>
          <w:tcPr>
            <w:tcW w:w="3822" w:type="dxa"/>
          </w:tcPr>
          <w:p w14:paraId="4429BF86" w14:textId="77777777" w:rsidR="00357329" w:rsidRDefault="00906773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Coordinador de Presupuesto</w:t>
            </w:r>
          </w:p>
        </w:tc>
      </w:tr>
      <w:tr w:rsidR="00357329" w14:paraId="6460C0FD" w14:textId="77777777">
        <w:tc>
          <w:tcPr>
            <w:tcW w:w="1271" w:type="dxa"/>
            <w:vAlign w:val="center"/>
          </w:tcPr>
          <w:p w14:paraId="31BF26C8" w14:textId="77777777" w:rsidR="00357329" w:rsidRDefault="00906773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17</w:t>
            </w:r>
          </w:p>
        </w:tc>
        <w:tc>
          <w:tcPr>
            <w:tcW w:w="8647" w:type="dxa"/>
          </w:tcPr>
          <w:p w14:paraId="0D3F9A0E" w14:textId="77777777" w:rsidR="00357329" w:rsidRDefault="00906773">
            <w:pPr>
              <w:jc w:val="both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Aprobar el anteproyecto de ingresos y de egresos en el Sistema SIAF vigente</w:t>
            </w:r>
          </w:p>
        </w:tc>
        <w:tc>
          <w:tcPr>
            <w:tcW w:w="3822" w:type="dxa"/>
          </w:tcPr>
          <w:p w14:paraId="5C05C4EE" w14:textId="77777777" w:rsidR="00357329" w:rsidRDefault="00906773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Director de Administración Financiera Integrada Municipal</w:t>
            </w:r>
          </w:p>
        </w:tc>
      </w:tr>
      <w:tr w:rsidR="00357329" w14:paraId="6676373C" w14:textId="77777777">
        <w:tc>
          <w:tcPr>
            <w:tcW w:w="1271" w:type="dxa"/>
            <w:vAlign w:val="center"/>
          </w:tcPr>
          <w:p w14:paraId="6ED8A4A4" w14:textId="77777777" w:rsidR="00357329" w:rsidRDefault="00906773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lastRenderedPageBreak/>
              <w:t>18</w:t>
            </w:r>
          </w:p>
        </w:tc>
        <w:tc>
          <w:tcPr>
            <w:tcW w:w="8647" w:type="dxa"/>
          </w:tcPr>
          <w:p w14:paraId="083115A7" w14:textId="77777777" w:rsidR="00357329" w:rsidRDefault="00906773">
            <w:pPr>
              <w:jc w:val="both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Revisar la información registrada a nivel de anteproyecto y si surgen correcciones se incorporan, caso contrario, procede a aprobar a nivel de proyecto de presupuesto</w:t>
            </w:r>
          </w:p>
        </w:tc>
        <w:tc>
          <w:tcPr>
            <w:tcW w:w="3822" w:type="dxa"/>
          </w:tcPr>
          <w:p w14:paraId="5E1854B3" w14:textId="77777777" w:rsidR="00357329" w:rsidRDefault="0090677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Director de Administración Financiera Integrada Municipal y Coordinador de Presupuesto</w:t>
            </w:r>
          </w:p>
        </w:tc>
      </w:tr>
      <w:tr w:rsidR="00357329" w14:paraId="23855186" w14:textId="77777777">
        <w:tc>
          <w:tcPr>
            <w:tcW w:w="1271" w:type="dxa"/>
            <w:vAlign w:val="center"/>
          </w:tcPr>
          <w:p w14:paraId="6031DB53" w14:textId="77777777" w:rsidR="00357329" w:rsidRDefault="00906773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19</w:t>
            </w:r>
          </w:p>
        </w:tc>
        <w:tc>
          <w:tcPr>
            <w:tcW w:w="8647" w:type="dxa"/>
          </w:tcPr>
          <w:p w14:paraId="73B7F9E2" w14:textId="77777777" w:rsidR="00357329" w:rsidRDefault="00906773">
            <w:pPr>
              <w:jc w:val="both"/>
              <w:rPr>
                <w:rFonts w:ascii="Century Gothic" w:eastAsia="Century Gothic" w:hAnsi="Century Gothic" w:cs="Century Gothic"/>
                <w:color w:val="000000"/>
              </w:rPr>
            </w:pPr>
            <w:r>
              <w:rPr>
                <w:rFonts w:ascii="Century Gothic" w:eastAsia="Century Gothic" w:hAnsi="Century Gothic" w:cs="Century Gothic"/>
              </w:rPr>
              <w:t>Entregar por medio de un oficio y adjuntando (1) un CD que contenga toda la documentación de manera digital y correspondiente al presupuesto municipal de ingresos y egresos aprobado, ante la Contraloría General de Cuentas, Ministerio de Finanzas Públicas, Secretaría de Planificación y Programación de la Presidencia y Comisión de Finanzas y Moneda del Congreso de la República</w:t>
            </w:r>
          </w:p>
        </w:tc>
        <w:tc>
          <w:tcPr>
            <w:tcW w:w="3822" w:type="dxa"/>
          </w:tcPr>
          <w:p w14:paraId="73FA412B" w14:textId="77777777" w:rsidR="00357329" w:rsidRDefault="00357329">
            <w:pPr>
              <w:jc w:val="center"/>
              <w:rPr>
                <w:rFonts w:ascii="Century Gothic" w:eastAsia="Century Gothic" w:hAnsi="Century Gothic" w:cs="Century Gothic"/>
              </w:rPr>
            </w:pPr>
          </w:p>
          <w:p w14:paraId="62A30861" w14:textId="77777777" w:rsidR="00357329" w:rsidRDefault="00906773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Director de Administración Financiera Integrada Municipal</w:t>
            </w:r>
          </w:p>
        </w:tc>
      </w:tr>
      <w:tr w:rsidR="00357329" w14:paraId="47E3FFC2" w14:textId="77777777">
        <w:tc>
          <w:tcPr>
            <w:tcW w:w="1271" w:type="dxa"/>
            <w:vAlign w:val="center"/>
          </w:tcPr>
          <w:p w14:paraId="4C9544D1" w14:textId="77777777" w:rsidR="00357329" w:rsidRDefault="00906773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20</w:t>
            </w:r>
          </w:p>
        </w:tc>
        <w:tc>
          <w:tcPr>
            <w:tcW w:w="8647" w:type="dxa"/>
          </w:tcPr>
          <w:p w14:paraId="157DD62D" w14:textId="77777777" w:rsidR="00357329" w:rsidRDefault="00906773">
            <w:pPr>
              <w:jc w:val="both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Registrar en el Sistema de Rendición de Cuentas para Gobiernos Locales de la Contraloría General de Cuentas, toda la documentación digital correspondiente al presupuesto municipal de ingresos y egresos aprobado</w:t>
            </w:r>
          </w:p>
        </w:tc>
        <w:tc>
          <w:tcPr>
            <w:tcW w:w="3822" w:type="dxa"/>
          </w:tcPr>
          <w:p w14:paraId="178E446E" w14:textId="77777777" w:rsidR="00357329" w:rsidRDefault="00906773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Director de Administración Financiera Integrada Municipal</w:t>
            </w:r>
          </w:p>
        </w:tc>
      </w:tr>
    </w:tbl>
    <w:p w14:paraId="10D7A07A" w14:textId="77777777" w:rsidR="00357329" w:rsidRDefault="00357329">
      <w:pPr>
        <w:jc w:val="center"/>
        <w:rPr>
          <w:rFonts w:ascii="Century Gothic" w:eastAsia="Century Gothic" w:hAnsi="Century Gothic" w:cs="Century Gothic"/>
          <w:sz w:val="36"/>
          <w:szCs w:val="36"/>
        </w:rPr>
      </w:pPr>
    </w:p>
    <w:p w14:paraId="3B342A7C" w14:textId="77777777" w:rsidR="00357329" w:rsidRDefault="00357329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5B4E996F" w14:textId="77777777" w:rsidR="00357329" w:rsidRDefault="00357329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71610E9D" w14:textId="77777777" w:rsidR="00357329" w:rsidRDefault="00357329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337A8E54" w14:textId="77777777" w:rsidR="00357329" w:rsidRDefault="00357329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7FB2F890" w14:textId="77777777" w:rsidR="00357329" w:rsidRDefault="00357329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0FF6BA88" w14:textId="77777777" w:rsidR="00357329" w:rsidRDefault="00357329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075E9D98" w14:textId="77777777" w:rsidR="00357329" w:rsidRDefault="00357329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53D08DCF" w14:textId="77777777" w:rsidR="00357329" w:rsidRDefault="00357329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02DD23E2" w14:textId="77777777" w:rsidR="00357329" w:rsidRDefault="00357329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78B634DE" w14:textId="77777777" w:rsidR="00357329" w:rsidRDefault="00906773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>
        <w:rPr>
          <w:rFonts w:ascii="Century Gothic" w:eastAsia="Century Gothic" w:hAnsi="Century Gothic" w:cs="Century Gothic"/>
          <w:b/>
          <w:sz w:val="36"/>
          <w:szCs w:val="36"/>
        </w:rPr>
        <w:lastRenderedPageBreak/>
        <w:t xml:space="preserve">Diagrama </w:t>
      </w:r>
      <w:r>
        <w:rPr>
          <w:noProof/>
        </w:rPr>
        <w:drawing>
          <wp:inline distT="0" distB="0" distL="0" distR="0" wp14:anchorId="7CDBE39F" wp14:editId="1AB837DC">
            <wp:extent cx="7976553" cy="4371589"/>
            <wp:effectExtent l="0" t="0" r="0" b="0"/>
            <wp:docPr id="448531058" name="image3.png" descr="A diagram of a flowchart&#10;&#10;AI-generated content may be incorrect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 descr="A diagram of a flowchart&#10;&#10;AI-generated content may be incorrect."/>
                    <pic:cNvPicPr preferRelativeResize="0"/>
                  </pic:nvPicPr>
                  <pic:blipFill>
                    <a:blip r:embed="rId10"/>
                    <a:srcRect l="804" t="1281" b="8709"/>
                    <a:stretch>
                      <a:fillRect/>
                    </a:stretch>
                  </pic:blipFill>
                  <pic:spPr>
                    <a:xfrm>
                      <a:off x="0" y="0"/>
                      <a:ext cx="7976553" cy="4371589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1172975" w14:textId="77777777" w:rsidR="00357329" w:rsidRDefault="00906773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bookmarkStart w:id="0" w:name="_heading=h.7fiwxu3qjbuo" w:colFirst="0" w:colLast="0"/>
      <w:bookmarkEnd w:id="0"/>
      <w:r>
        <w:rPr>
          <w:rFonts w:ascii="Century Gothic" w:eastAsia="Century Gothic" w:hAnsi="Century Gothic" w:cs="Century Gothic"/>
          <w:b/>
          <w:sz w:val="36"/>
          <w:szCs w:val="36"/>
        </w:rPr>
        <w:lastRenderedPageBreak/>
        <w:t>Tabla de Anexos</w:t>
      </w:r>
    </w:p>
    <w:tbl>
      <w:tblPr>
        <w:tblStyle w:val="a4"/>
        <w:tblW w:w="1356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674"/>
        <w:gridCol w:w="11891"/>
      </w:tblGrid>
      <w:tr w:rsidR="00357329" w14:paraId="300CE174" w14:textId="77777777">
        <w:trPr>
          <w:trHeight w:val="470"/>
        </w:trPr>
        <w:tc>
          <w:tcPr>
            <w:tcW w:w="1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09E1AD5" w14:textId="77777777" w:rsidR="00357329" w:rsidRDefault="00906773">
            <w:pPr>
              <w:spacing w:after="160" w:line="259" w:lineRule="auto"/>
              <w:jc w:val="center"/>
              <w:rPr>
                <w:rFonts w:ascii="Century Gothic" w:eastAsia="Century Gothic" w:hAnsi="Century Gothic" w:cs="Century Gothic"/>
                <w:b/>
                <w:sz w:val="36"/>
                <w:szCs w:val="36"/>
              </w:rPr>
            </w:pPr>
            <w:r>
              <w:rPr>
                <w:rFonts w:ascii="Century Gothic" w:eastAsia="Century Gothic" w:hAnsi="Century Gothic" w:cs="Century Gothic"/>
                <w:b/>
                <w:sz w:val="36"/>
                <w:szCs w:val="36"/>
              </w:rPr>
              <w:t>No.</w:t>
            </w:r>
          </w:p>
        </w:tc>
        <w:tc>
          <w:tcPr>
            <w:tcW w:w="118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C785975" w14:textId="77777777" w:rsidR="00357329" w:rsidRDefault="00906773">
            <w:pPr>
              <w:spacing w:after="160" w:line="259" w:lineRule="auto"/>
              <w:jc w:val="center"/>
              <w:rPr>
                <w:rFonts w:ascii="Century Gothic" w:eastAsia="Century Gothic" w:hAnsi="Century Gothic" w:cs="Century Gothic"/>
                <w:b/>
                <w:sz w:val="36"/>
                <w:szCs w:val="36"/>
              </w:rPr>
            </w:pPr>
            <w:r>
              <w:rPr>
                <w:rFonts w:ascii="Century Gothic" w:eastAsia="Century Gothic" w:hAnsi="Century Gothic" w:cs="Century Gothic"/>
                <w:b/>
                <w:sz w:val="36"/>
                <w:szCs w:val="36"/>
              </w:rPr>
              <w:t>Anexo</w:t>
            </w:r>
          </w:p>
        </w:tc>
      </w:tr>
      <w:tr w:rsidR="00357329" w14:paraId="1F000C2B" w14:textId="77777777">
        <w:trPr>
          <w:trHeight w:val="399"/>
        </w:trPr>
        <w:tc>
          <w:tcPr>
            <w:tcW w:w="1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931F408" w14:textId="77777777" w:rsidR="00357329" w:rsidRDefault="00357329">
            <w:pPr>
              <w:spacing w:after="160" w:line="259" w:lineRule="auto"/>
              <w:jc w:val="center"/>
              <w:rPr>
                <w:rFonts w:ascii="Century Gothic" w:eastAsia="Century Gothic" w:hAnsi="Century Gothic" w:cs="Century Gothic"/>
                <w:b/>
                <w:sz w:val="36"/>
                <w:szCs w:val="36"/>
              </w:rPr>
            </w:pPr>
          </w:p>
        </w:tc>
        <w:tc>
          <w:tcPr>
            <w:tcW w:w="118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C6BCF65" w14:textId="77777777" w:rsidR="00357329" w:rsidRDefault="00906773">
            <w:pPr>
              <w:spacing w:after="160" w:line="259" w:lineRule="auto"/>
              <w:rPr>
                <w:rFonts w:ascii="Century Gothic" w:eastAsia="Century Gothic" w:hAnsi="Century Gothic" w:cs="Century Gothic"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sz w:val="24"/>
                <w:szCs w:val="24"/>
              </w:rPr>
              <w:t>No aplica</w:t>
            </w:r>
          </w:p>
        </w:tc>
      </w:tr>
    </w:tbl>
    <w:p w14:paraId="5FDF831E" w14:textId="77777777" w:rsidR="00357329" w:rsidRDefault="00357329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1CB60A44" w14:textId="77777777" w:rsidR="00357329" w:rsidRDefault="00357329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0EB4898E" w14:textId="77777777" w:rsidR="00357329" w:rsidRDefault="00357329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sectPr w:rsidR="00357329">
      <w:headerReference w:type="default" r:id="rId11"/>
      <w:footerReference w:type="default" r:id="rId12"/>
      <w:footerReference w:type="first" r:id="rId13"/>
      <w:pgSz w:w="15840" w:h="12240" w:orient="landscape"/>
      <w:pgMar w:top="1440" w:right="1239" w:bottom="1440" w:left="851" w:header="720" w:footer="720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162A30E" w14:textId="77777777" w:rsidR="00906773" w:rsidRDefault="00906773">
      <w:pPr>
        <w:spacing w:after="0" w:line="240" w:lineRule="auto"/>
      </w:pPr>
      <w:r>
        <w:separator/>
      </w:r>
    </w:p>
  </w:endnote>
  <w:endnote w:type="continuationSeparator" w:id="0">
    <w:p w14:paraId="5DD1B514" w14:textId="77777777" w:rsidR="00906773" w:rsidRDefault="0090677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charset w:val="00"/>
    <w:family w:val="auto"/>
    <w:pitch w:val="default"/>
    <w:embedRegular r:id="rId1" w:fontKey="{38EB07F6-D3A6-44B8-B4EC-D19FDD9A8911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  <w:embedRegular r:id="rId2" w:fontKey="{826717C7-B27E-464F-8E27-DEEFA768A781}"/>
    <w:embedBold r:id="rId3" w:fontKey="{4A6C8615-C933-42C8-8697-2896A9BAB63D}"/>
    <w:embedItalic r:id="rId4" w:fontKey="{8B64E090-41CD-4012-946D-210FC9AA80DE}"/>
  </w:font>
  <w:font w:name="Play">
    <w:charset w:val="00"/>
    <w:family w:val="auto"/>
    <w:pitch w:val="default"/>
    <w:embedRegular r:id="rId5" w:fontKey="{FC2CEAA6-A796-4717-99E1-4BE2D98A098A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  <w:embedRegular r:id="rId6" w:fontKey="{24301AF4-85DA-4531-8993-BFB51C35BF3A}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  <w:embedRegular r:id="rId7" w:fontKey="{8CAED8A6-578A-4E40-8A9C-8600335FC15D}"/>
    <w:embedBold r:id="rId8" w:fontKey="{BE47F233-0C92-4FC3-A7DB-860C5F2BD005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34AA5C9" w14:textId="3CE34622" w:rsidR="00357329" w:rsidRDefault="00906773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jc w:val="right"/>
      <w:rPr>
        <w:rFonts w:ascii="Century Gothic" w:eastAsia="Century Gothic" w:hAnsi="Century Gothic" w:cs="Century Gothic"/>
        <w:color w:val="000000"/>
      </w:rPr>
    </w:pPr>
    <w:r>
      <w:rPr>
        <w:rFonts w:ascii="Century Gothic" w:eastAsia="Century Gothic" w:hAnsi="Century Gothic" w:cs="Century Gothic"/>
        <w:color w:val="000000"/>
      </w:rPr>
      <w:t xml:space="preserve">Página 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begin"/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instrText>PAGE</w:instrTex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separate"/>
    </w:r>
    <w:r>
      <w:rPr>
        <w:rFonts w:ascii="Century Gothic" w:eastAsia="Century Gothic" w:hAnsi="Century Gothic" w:cs="Century Gothic"/>
        <w:b/>
        <w:noProof/>
        <w:color w:val="000000"/>
        <w:sz w:val="24"/>
        <w:szCs w:val="24"/>
      </w:rPr>
      <w:t>2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end"/>
    </w:r>
    <w:r>
      <w:rPr>
        <w:rFonts w:ascii="Century Gothic" w:eastAsia="Century Gothic" w:hAnsi="Century Gothic" w:cs="Century Gothic"/>
        <w:color w:val="000000"/>
      </w:rPr>
      <w:t xml:space="preserve"> de 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begin"/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instrText>NUMPAGES</w:instrTex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separate"/>
    </w:r>
    <w:r>
      <w:rPr>
        <w:rFonts w:ascii="Century Gothic" w:eastAsia="Century Gothic" w:hAnsi="Century Gothic" w:cs="Century Gothic"/>
        <w:b/>
        <w:noProof/>
        <w:color w:val="000000"/>
        <w:sz w:val="24"/>
        <w:szCs w:val="24"/>
      </w:rPr>
      <w:t>3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end"/>
    </w:r>
  </w:p>
  <w:p w14:paraId="11C6FBFF" w14:textId="77777777" w:rsidR="00357329" w:rsidRDefault="00357329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B609005" w14:textId="77777777" w:rsidR="00357329" w:rsidRDefault="00906773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jc w:val="right"/>
      <w:rPr>
        <w:rFonts w:ascii="Century Gothic" w:eastAsia="Century Gothic" w:hAnsi="Century Gothic" w:cs="Century Gothic"/>
        <w:color w:val="000000"/>
      </w:rPr>
    </w:pPr>
    <w:r>
      <w:rPr>
        <w:rFonts w:ascii="Century Gothic" w:eastAsia="Century Gothic" w:hAnsi="Century Gothic" w:cs="Century Gothic"/>
        <w:color w:val="000000"/>
      </w:rPr>
      <w:t xml:space="preserve">Página 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begin"/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instrText>PAGE</w:instrTex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separate"/>
    </w:r>
    <w:r>
      <w:rPr>
        <w:rFonts w:ascii="Century Gothic" w:eastAsia="Century Gothic" w:hAnsi="Century Gothic" w:cs="Century Gothic"/>
        <w:b/>
        <w:noProof/>
        <w:color w:val="000000"/>
        <w:sz w:val="24"/>
        <w:szCs w:val="24"/>
      </w:rPr>
      <w:t>1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end"/>
    </w:r>
    <w:r>
      <w:rPr>
        <w:rFonts w:ascii="Century Gothic" w:eastAsia="Century Gothic" w:hAnsi="Century Gothic" w:cs="Century Gothic"/>
        <w:color w:val="000000"/>
      </w:rPr>
      <w:t xml:space="preserve"> de 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begin"/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instrText>NUMPAGES</w:instrTex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separate"/>
    </w:r>
    <w:r>
      <w:rPr>
        <w:rFonts w:ascii="Century Gothic" w:eastAsia="Century Gothic" w:hAnsi="Century Gothic" w:cs="Century Gothic"/>
        <w:b/>
        <w:noProof/>
        <w:color w:val="000000"/>
        <w:sz w:val="24"/>
        <w:szCs w:val="24"/>
      </w:rPr>
      <w:t>2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end"/>
    </w:r>
  </w:p>
  <w:p w14:paraId="3281E7DC" w14:textId="77777777" w:rsidR="00357329" w:rsidRDefault="00357329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90549B0" w14:textId="77777777" w:rsidR="00906773" w:rsidRDefault="00906773">
      <w:pPr>
        <w:spacing w:after="0" w:line="240" w:lineRule="auto"/>
      </w:pPr>
      <w:r>
        <w:separator/>
      </w:r>
    </w:p>
  </w:footnote>
  <w:footnote w:type="continuationSeparator" w:id="0">
    <w:p w14:paraId="7F1C5C41" w14:textId="77777777" w:rsidR="00906773" w:rsidRDefault="0090677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2D1FE26" w14:textId="77777777" w:rsidR="00357329" w:rsidRDefault="00357329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  <w:rPr>
        <w:rFonts w:ascii="Century Gothic" w:eastAsia="Century Gothic" w:hAnsi="Century Gothic" w:cs="Century Gothic"/>
        <w:b/>
        <w:sz w:val="20"/>
        <w:szCs w:val="20"/>
      </w:rPr>
    </w:pPr>
  </w:p>
  <w:tbl>
    <w:tblPr>
      <w:tblStyle w:val="a5"/>
      <w:tblW w:w="13591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Layout w:type="fixed"/>
      <w:tblLook w:val="0400" w:firstRow="0" w:lastRow="0" w:firstColumn="0" w:lastColumn="0" w:noHBand="0" w:noVBand="1"/>
    </w:tblPr>
    <w:tblGrid>
      <w:gridCol w:w="3220"/>
      <w:gridCol w:w="7468"/>
      <w:gridCol w:w="2903"/>
    </w:tblGrid>
    <w:tr w:rsidR="00357329" w14:paraId="74E37976" w14:textId="77777777">
      <w:trPr>
        <w:trHeight w:val="424"/>
      </w:trPr>
      <w:tc>
        <w:tcPr>
          <w:tcW w:w="3220" w:type="dxa"/>
          <w:vMerge w:val="restart"/>
        </w:tcPr>
        <w:p w14:paraId="5D0FE86C" w14:textId="77777777" w:rsidR="00357329" w:rsidRDefault="00906773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jc w:val="center"/>
            <w:rPr>
              <w:rFonts w:ascii="Century Gothic" w:eastAsia="Century Gothic" w:hAnsi="Century Gothic" w:cs="Century Gothic"/>
              <w:color w:val="000000"/>
            </w:rPr>
          </w:pPr>
          <w:r>
            <w:rPr>
              <w:noProof/>
            </w:rPr>
            <w:drawing>
              <wp:anchor distT="0" distB="0" distL="114300" distR="114300" simplePos="0" relativeHeight="251658240" behindDoc="0" locked="0" layoutInCell="1" hidden="0" allowOverlap="1" wp14:anchorId="77928703" wp14:editId="4B5277FF">
                <wp:simplePos x="0" y="0"/>
                <wp:positionH relativeFrom="column">
                  <wp:posOffset>603250</wp:posOffset>
                </wp:positionH>
                <wp:positionV relativeFrom="paragraph">
                  <wp:posOffset>102870</wp:posOffset>
                </wp:positionV>
                <wp:extent cx="652228" cy="904875"/>
                <wp:effectExtent l="0" t="0" r="0" b="0"/>
                <wp:wrapNone/>
                <wp:docPr id="448531056" name="image2.png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2.png"/>
                        <pic:cNvPicPr preferRelativeResize="0"/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52228" cy="904875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</wp:anchor>
            </w:drawing>
          </w:r>
        </w:p>
      </w:tc>
      <w:tc>
        <w:tcPr>
          <w:tcW w:w="7468" w:type="dxa"/>
          <w:vMerge w:val="restart"/>
          <w:vAlign w:val="center"/>
        </w:tcPr>
        <w:p w14:paraId="4654514C" w14:textId="77777777" w:rsidR="00357329" w:rsidRDefault="00906773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jc w:val="center"/>
            <w:rPr>
              <w:rFonts w:ascii="Century Gothic" w:eastAsia="Century Gothic" w:hAnsi="Century Gothic" w:cs="Century Gothic"/>
              <w:color w:val="000000"/>
            </w:rPr>
          </w:pPr>
          <w:r>
            <w:rPr>
              <w:rFonts w:ascii="Century Gothic" w:eastAsia="Century Gothic" w:hAnsi="Century Gothic" w:cs="Century Gothic"/>
            </w:rPr>
            <w:t>Procedimiento Formulación del Presupuesto Municipal de Ingresos y Egresos</w:t>
          </w:r>
        </w:p>
      </w:tc>
      <w:tc>
        <w:tcPr>
          <w:tcW w:w="2903" w:type="dxa"/>
          <w:vAlign w:val="center"/>
        </w:tcPr>
        <w:p w14:paraId="2BBFB730" w14:textId="77777777" w:rsidR="00357329" w:rsidRDefault="00906773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jc w:val="center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  <w:r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  <w:t>Identificación:</w:t>
          </w:r>
        </w:p>
      </w:tc>
    </w:tr>
    <w:tr w:rsidR="00357329" w14:paraId="2E520D9B" w14:textId="77777777">
      <w:trPr>
        <w:trHeight w:val="423"/>
      </w:trPr>
      <w:tc>
        <w:tcPr>
          <w:tcW w:w="3220" w:type="dxa"/>
          <w:vMerge/>
        </w:tcPr>
        <w:p w14:paraId="55B79994" w14:textId="77777777" w:rsidR="00357329" w:rsidRDefault="00357329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</w:p>
      </w:tc>
      <w:tc>
        <w:tcPr>
          <w:tcW w:w="7468" w:type="dxa"/>
          <w:vMerge/>
          <w:vAlign w:val="center"/>
        </w:tcPr>
        <w:p w14:paraId="7F8BAA63" w14:textId="77777777" w:rsidR="00357329" w:rsidRDefault="00357329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</w:p>
      </w:tc>
      <w:tc>
        <w:tcPr>
          <w:tcW w:w="2903" w:type="dxa"/>
          <w:vAlign w:val="center"/>
        </w:tcPr>
        <w:p w14:paraId="2C14A030" w14:textId="77777777" w:rsidR="00357329" w:rsidRDefault="00906773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jc w:val="center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  <w:r>
            <w:t>PR-MSL-DAFIM-FPMIE-04</w:t>
          </w:r>
        </w:p>
      </w:tc>
    </w:tr>
    <w:tr w:rsidR="00357329" w14:paraId="74660E8A" w14:textId="77777777">
      <w:trPr>
        <w:trHeight w:val="424"/>
      </w:trPr>
      <w:tc>
        <w:tcPr>
          <w:tcW w:w="3220" w:type="dxa"/>
          <w:vMerge/>
        </w:tcPr>
        <w:p w14:paraId="1CE0C7AE" w14:textId="77777777" w:rsidR="00357329" w:rsidRDefault="00357329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</w:p>
      </w:tc>
      <w:tc>
        <w:tcPr>
          <w:tcW w:w="7468" w:type="dxa"/>
          <w:vMerge/>
          <w:vAlign w:val="center"/>
        </w:tcPr>
        <w:p w14:paraId="765925EA" w14:textId="77777777" w:rsidR="00357329" w:rsidRDefault="00357329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</w:p>
      </w:tc>
      <w:tc>
        <w:tcPr>
          <w:tcW w:w="2903" w:type="dxa"/>
          <w:vAlign w:val="center"/>
        </w:tcPr>
        <w:p w14:paraId="55107BB1" w14:textId="77777777" w:rsidR="00357329" w:rsidRDefault="00906773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jc w:val="center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  <w:r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  <w:t>Versión</w:t>
          </w:r>
        </w:p>
      </w:tc>
    </w:tr>
    <w:tr w:rsidR="00357329" w14:paraId="35C43FEB" w14:textId="77777777">
      <w:trPr>
        <w:trHeight w:val="423"/>
      </w:trPr>
      <w:tc>
        <w:tcPr>
          <w:tcW w:w="3220" w:type="dxa"/>
          <w:vMerge/>
        </w:tcPr>
        <w:p w14:paraId="0A48AACA" w14:textId="77777777" w:rsidR="00357329" w:rsidRDefault="00357329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</w:p>
      </w:tc>
      <w:tc>
        <w:tcPr>
          <w:tcW w:w="7468" w:type="dxa"/>
          <w:vMerge/>
          <w:vAlign w:val="center"/>
        </w:tcPr>
        <w:p w14:paraId="20CCB52B" w14:textId="77777777" w:rsidR="00357329" w:rsidRDefault="00357329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</w:p>
      </w:tc>
      <w:tc>
        <w:tcPr>
          <w:tcW w:w="2903" w:type="dxa"/>
          <w:vAlign w:val="center"/>
        </w:tcPr>
        <w:p w14:paraId="684EE56C" w14:textId="77777777" w:rsidR="00357329" w:rsidRDefault="00906773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jc w:val="center"/>
            <w:rPr>
              <w:rFonts w:ascii="Century Gothic" w:eastAsia="Century Gothic" w:hAnsi="Century Gothic" w:cs="Century Gothic"/>
              <w:color w:val="000000"/>
            </w:rPr>
          </w:pPr>
          <w:r>
            <w:rPr>
              <w:rFonts w:ascii="Century Gothic" w:eastAsia="Century Gothic" w:hAnsi="Century Gothic" w:cs="Century Gothic"/>
              <w:color w:val="000000"/>
            </w:rPr>
            <w:t>1</w:t>
          </w:r>
        </w:p>
      </w:tc>
    </w:tr>
  </w:tbl>
  <w:p w14:paraId="44D4F27D" w14:textId="77777777" w:rsidR="00357329" w:rsidRDefault="00357329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53F53039"/>
    <w:multiLevelType w:val="multilevel"/>
    <w:tmpl w:val="86306940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58550F62"/>
    <w:multiLevelType w:val="multilevel"/>
    <w:tmpl w:val="981A985E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681E22A7"/>
    <w:multiLevelType w:val="multilevel"/>
    <w:tmpl w:val="1938E668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 w16cid:durableId="136411730">
    <w:abstractNumId w:val="0"/>
  </w:num>
  <w:num w:numId="2" w16cid:durableId="1527209243">
    <w:abstractNumId w:val="1"/>
  </w:num>
  <w:num w:numId="3" w16cid:durableId="980427880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70"/>
  <w:embedTrueTypeFonts/>
  <w:proofState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57329"/>
    <w:rsid w:val="00357329"/>
    <w:rsid w:val="007132A0"/>
    <w:rsid w:val="0090677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G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62B435D0"/>
  <w15:docId w15:val="{EBDB4979-8111-4E34-8215-DBB14D86FAF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ptos" w:eastAsia="Aptos" w:hAnsi="Aptos" w:cs="Aptos"/>
        <w:sz w:val="22"/>
        <w:szCs w:val="22"/>
        <w:lang w:val="es-GT" w:eastAsia="es-GT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ar"/>
    <w:uiPriority w:val="9"/>
    <w:qFormat/>
    <w:pPr>
      <w:keepNext/>
      <w:keepLines/>
      <w:spacing w:before="360" w:after="80"/>
      <w:outlineLvl w:val="0"/>
    </w:pPr>
    <w:rPr>
      <w:rFonts w:ascii="Play" w:eastAsia="Play" w:hAnsi="Play" w:cs="Play"/>
      <w:color w:val="0F4761"/>
      <w:sz w:val="40"/>
      <w:szCs w:val="40"/>
    </w:rPr>
  </w:style>
  <w:style w:type="paragraph" w:styleId="Ttulo2">
    <w:name w:val="heading 2"/>
    <w:basedOn w:val="Normal"/>
    <w:next w:val="Normal"/>
    <w:link w:val="Ttulo2Car"/>
    <w:uiPriority w:val="9"/>
    <w:semiHidden/>
    <w:unhideWhenUsed/>
    <w:qFormat/>
    <w:pPr>
      <w:keepNext/>
      <w:keepLines/>
      <w:spacing w:before="160" w:after="80"/>
      <w:outlineLvl w:val="1"/>
    </w:pPr>
    <w:rPr>
      <w:rFonts w:ascii="Play" w:eastAsia="Play" w:hAnsi="Play" w:cs="Play"/>
      <w:color w:val="0F4761"/>
      <w:sz w:val="32"/>
      <w:szCs w:val="32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pPr>
      <w:keepNext/>
      <w:keepLines/>
      <w:spacing w:before="160" w:after="80"/>
      <w:outlineLvl w:val="2"/>
    </w:pPr>
    <w:rPr>
      <w:color w:val="0F4761"/>
      <w:sz w:val="28"/>
      <w:szCs w:val="28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pPr>
      <w:keepNext/>
      <w:keepLines/>
      <w:spacing w:before="80" w:after="40"/>
      <w:outlineLvl w:val="3"/>
    </w:pPr>
    <w:rPr>
      <w:i/>
      <w:color w:val="0F4761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pPr>
      <w:keepNext/>
      <w:keepLines/>
      <w:spacing w:before="80" w:after="40"/>
      <w:outlineLvl w:val="4"/>
    </w:pPr>
    <w:rPr>
      <w:color w:val="0F4761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pPr>
      <w:keepNext/>
      <w:keepLines/>
      <w:spacing w:before="40" w:after="0"/>
      <w:outlineLvl w:val="5"/>
    </w:pPr>
    <w:rPr>
      <w:i/>
      <w:color w:val="595959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4A77F7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4A77F7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4A77F7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tulo">
    <w:name w:val="Title"/>
    <w:basedOn w:val="Normal"/>
    <w:next w:val="Normal"/>
    <w:link w:val="TtuloCar"/>
    <w:uiPriority w:val="10"/>
    <w:qFormat/>
    <w:pPr>
      <w:spacing w:after="80" w:line="240" w:lineRule="auto"/>
    </w:pPr>
    <w:rPr>
      <w:rFonts w:ascii="Play" w:eastAsia="Play" w:hAnsi="Play" w:cs="Play"/>
      <w:sz w:val="56"/>
      <w:szCs w:val="56"/>
    </w:rPr>
  </w:style>
  <w:style w:type="table" w:customStyle="1" w:styleId="TableNormal1">
    <w:name w:val="Table Normal1"/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Ttulo1Car">
    <w:name w:val="Título 1 Car"/>
    <w:basedOn w:val="Fuentedeprrafopredeter"/>
    <w:link w:val="Ttulo1"/>
    <w:uiPriority w:val="9"/>
    <w:rsid w:val="004A77F7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tulo2Car">
    <w:name w:val="Título 2 Car"/>
    <w:basedOn w:val="Fuentedeprrafopredeter"/>
    <w:link w:val="Ttulo2"/>
    <w:uiPriority w:val="9"/>
    <w:semiHidden/>
    <w:rsid w:val="004A77F7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4A77F7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4A77F7"/>
    <w:rPr>
      <w:rFonts w:eastAsiaTheme="majorEastAsia" w:cstheme="majorBidi"/>
      <w:i/>
      <w:iCs/>
      <w:color w:val="0F4761" w:themeColor="accent1" w:themeShade="BF"/>
    </w:rPr>
  </w:style>
  <w:style w:type="character" w:customStyle="1" w:styleId="Ttulo5Car">
    <w:name w:val="Título 5 Car"/>
    <w:basedOn w:val="Fuentedeprrafopredeter"/>
    <w:link w:val="Ttulo5"/>
    <w:uiPriority w:val="9"/>
    <w:semiHidden/>
    <w:rsid w:val="004A77F7"/>
    <w:rPr>
      <w:rFonts w:eastAsiaTheme="majorEastAsia" w:cstheme="majorBidi"/>
      <w:color w:val="0F4761" w:themeColor="accent1" w:themeShade="BF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4A77F7"/>
    <w:rPr>
      <w:rFonts w:eastAsiaTheme="majorEastAsia" w:cstheme="majorBidi"/>
      <w:i/>
      <w:iCs/>
      <w:color w:val="595959" w:themeColor="text1" w:themeTint="A6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4A77F7"/>
    <w:rPr>
      <w:rFonts w:eastAsiaTheme="majorEastAsia" w:cstheme="majorBidi"/>
      <w:color w:val="595959" w:themeColor="text1" w:themeTint="A6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4A77F7"/>
    <w:rPr>
      <w:rFonts w:eastAsiaTheme="majorEastAsia" w:cstheme="majorBidi"/>
      <w:i/>
      <w:iCs/>
      <w:color w:val="272727" w:themeColor="text1" w:themeTint="D8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4A77F7"/>
    <w:rPr>
      <w:rFonts w:eastAsiaTheme="majorEastAsia" w:cstheme="majorBidi"/>
      <w:color w:val="272727" w:themeColor="text1" w:themeTint="D8"/>
    </w:rPr>
  </w:style>
  <w:style w:type="character" w:customStyle="1" w:styleId="TtuloCar">
    <w:name w:val="Título Car"/>
    <w:basedOn w:val="Fuentedeprrafopredeter"/>
    <w:link w:val="Ttulo"/>
    <w:uiPriority w:val="10"/>
    <w:rsid w:val="004A77F7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SubttuloCar">
    <w:name w:val="Subtítulo Car"/>
    <w:basedOn w:val="Fuentedeprrafopredeter"/>
    <w:link w:val="Subttulo"/>
    <w:uiPriority w:val="11"/>
    <w:rsid w:val="004A77F7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">
    <w:name w:val="Quote"/>
    <w:basedOn w:val="Normal"/>
    <w:next w:val="Normal"/>
    <w:link w:val="CitaCar"/>
    <w:uiPriority w:val="29"/>
    <w:qFormat/>
    <w:rsid w:val="004A77F7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Car">
    <w:name w:val="Cita Car"/>
    <w:basedOn w:val="Fuentedeprrafopredeter"/>
    <w:link w:val="Cita"/>
    <w:uiPriority w:val="29"/>
    <w:rsid w:val="004A77F7"/>
    <w:rPr>
      <w:i/>
      <w:iCs/>
      <w:color w:val="404040" w:themeColor="text1" w:themeTint="BF"/>
    </w:rPr>
  </w:style>
  <w:style w:type="paragraph" w:styleId="Prrafodelista">
    <w:name w:val="List Paragraph"/>
    <w:basedOn w:val="Normal"/>
    <w:uiPriority w:val="34"/>
    <w:qFormat/>
    <w:rsid w:val="004A77F7"/>
    <w:pPr>
      <w:ind w:left="720"/>
      <w:contextualSpacing/>
    </w:pPr>
  </w:style>
  <w:style w:type="character" w:styleId="nfasisintenso">
    <w:name w:val="Intense Emphasis"/>
    <w:basedOn w:val="Fuentedeprrafopredeter"/>
    <w:uiPriority w:val="21"/>
    <w:qFormat/>
    <w:rsid w:val="004A77F7"/>
    <w:rPr>
      <w:i/>
      <w:iCs/>
      <w:color w:val="0F4761" w:themeColor="accent1" w:themeShade="BF"/>
    </w:rPr>
  </w:style>
  <w:style w:type="paragraph" w:styleId="Citadestacada">
    <w:name w:val="Intense Quote"/>
    <w:basedOn w:val="Normal"/>
    <w:next w:val="Normal"/>
    <w:link w:val="CitadestacadaCar"/>
    <w:uiPriority w:val="30"/>
    <w:qFormat/>
    <w:rsid w:val="004A77F7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destacadaCar">
    <w:name w:val="Cita destacada Car"/>
    <w:basedOn w:val="Fuentedeprrafopredeter"/>
    <w:link w:val="Citadestacada"/>
    <w:uiPriority w:val="30"/>
    <w:rsid w:val="004A77F7"/>
    <w:rPr>
      <w:i/>
      <w:iCs/>
      <w:color w:val="0F4761" w:themeColor="accent1" w:themeShade="BF"/>
    </w:rPr>
  </w:style>
  <w:style w:type="character" w:styleId="Referenciaintensa">
    <w:name w:val="Intense Reference"/>
    <w:basedOn w:val="Fuentedeprrafopredeter"/>
    <w:uiPriority w:val="32"/>
    <w:qFormat/>
    <w:rsid w:val="004A77F7"/>
    <w:rPr>
      <w:b/>
      <w:bCs/>
      <w:smallCaps/>
      <w:color w:val="0F4761" w:themeColor="accent1" w:themeShade="BF"/>
      <w:spacing w:val="5"/>
    </w:rPr>
  </w:style>
  <w:style w:type="table" w:styleId="Tablaconcuadrcula">
    <w:name w:val="Table Grid"/>
    <w:basedOn w:val="Tablanormal"/>
    <w:uiPriority w:val="39"/>
    <w:rsid w:val="004A77F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cabezado">
    <w:name w:val="header"/>
    <w:basedOn w:val="Normal"/>
    <w:link w:val="EncabezadoCar"/>
    <w:uiPriority w:val="99"/>
    <w:unhideWhenUsed/>
    <w:rsid w:val="002C793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2C793B"/>
  </w:style>
  <w:style w:type="paragraph" w:styleId="Piedepgina">
    <w:name w:val="footer"/>
    <w:basedOn w:val="Normal"/>
    <w:link w:val="PiedepginaCar"/>
    <w:uiPriority w:val="99"/>
    <w:unhideWhenUsed/>
    <w:rsid w:val="002C793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2C793B"/>
  </w:style>
  <w:style w:type="table" w:customStyle="1" w:styleId="a">
    <w:basedOn w:val="TableNormal1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0">
    <w:basedOn w:val="TableNormal1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1">
    <w:basedOn w:val="TableNormal1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paragraph" w:styleId="Subttulo">
    <w:name w:val="Subtitle"/>
    <w:basedOn w:val="Normal"/>
    <w:next w:val="Normal"/>
    <w:link w:val="SubttuloCar"/>
    <w:uiPriority w:val="11"/>
    <w:qFormat/>
    <w:rPr>
      <w:color w:val="595959"/>
      <w:sz w:val="28"/>
      <w:szCs w:val="28"/>
    </w:rPr>
  </w:style>
  <w:style w:type="table" w:customStyle="1" w:styleId="a2">
    <w:basedOn w:val="Tablanormal"/>
    <w:pPr>
      <w:spacing w:after="0" w:line="240" w:lineRule="auto"/>
    </w:pPr>
    <w:tblPr>
      <w:tblStyleRowBandSize w:val="1"/>
      <w:tblStyleColBandSize w:val="1"/>
    </w:tblPr>
  </w:style>
  <w:style w:type="table" w:customStyle="1" w:styleId="a3">
    <w:basedOn w:val="Tablanormal"/>
    <w:pPr>
      <w:spacing w:after="0" w:line="240" w:lineRule="auto"/>
    </w:pPr>
    <w:tblPr>
      <w:tblStyleRowBandSize w:val="1"/>
      <w:tblStyleColBandSize w:val="1"/>
    </w:tblPr>
  </w:style>
  <w:style w:type="table" w:customStyle="1" w:styleId="a4">
    <w:basedOn w:val="Tablanormal"/>
    <w:pPr>
      <w:spacing w:after="0" w:line="240" w:lineRule="auto"/>
    </w:pPr>
    <w:tblPr>
      <w:tblStyleRowBandSize w:val="1"/>
      <w:tblStyleColBandSize w:val="1"/>
    </w:tblPr>
  </w:style>
  <w:style w:type="table" w:customStyle="1" w:styleId="a5">
    <w:basedOn w:val="Tablanormal"/>
    <w:pPr>
      <w:spacing w:after="0" w:line="240" w:lineRule="auto"/>
    </w:pPr>
    <w:tblPr>
      <w:tblStyleRowBandSize w:val="1"/>
      <w:tblStyleColBandSize w:val="1"/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openxmlformats.org/officeDocument/2006/relationships/hyperlink" Target="mailto:financiero@munisanlucas.gob.gt" TargetMode="Externa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jnYUlBAtb4IYu6EbfYATmIQ5+SA==">CgMxLjAyDmguN2Zpd3h1M3FqYnVvOAByITEwVE45ZXlLV3F4LVNhRFNyLXJpYTJ6c1kyUENKSjBUQg==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8</Pages>
  <Words>1239</Words>
  <Characters>6817</Characters>
  <Application>Microsoft Office Word</Application>
  <DocSecurity>0</DocSecurity>
  <Lines>56</Lines>
  <Paragraphs>16</Paragraphs>
  <ScaleCrop>false</ScaleCrop>
  <Company/>
  <LinksUpToDate>false</LinksUpToDate>
  <CharactersWithSpaces>8040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William Fernando Cambara Cortez</dc:creator>
  <cp:lastModifiedBy>Edenylson Rosales Saravia</cp:lastModifiedBy>
  <cp:revision>2</cp:revision>
  <dcterms:created xsi:type="dcterms:W3CDTF">2025-07-17T04:04:00Z</dcterms:created>
  <dcterms:modified xsi:type="dcterms:W3CDTF">2025-09-01T23:05:00Z</dcterms:modified>
</cp:coreProperties>
</file>